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6A0" w:rsidRPr="002E04C9" w:rsidRDefault="00B81FAE" w:rsidP="00D036A0">
      <w:pPr>
        <w:pStyle w:val="Docketnumber"/>
        <w:rPr>
          <w:sz w:val="24"/>
          <w:szCs w:val="24"/>
        </w:rPr>
      </w:pPr>
      <w:r>
        <w:rPr>
          <w:sz w:val="24"/>
          <w:szCs w:val="24"/>
        </w:rPr>
        <w:t>Docket No. 46727</w:t>
      </w:r>
    </w:p>
    <w:p w:rsidR="00D036A0" w:rsidRPr="001E0547" w:rsidRDefault="00D036A0" w:rsidP="00D036A0">
      <w:pPr>
        <w:jc w:val="center"/>
        <w:rPr>
          <w:b/>
        </w:rPr>
      </w:pPr>
    </w:p>
    <w:tbl>
      <w:tblPr>
        <w:tblW w:w="9846" w:type="dxa"/>
        <w:tblLook w:val="01E0" w:firstRow="1" w:lastRow="1" w:firstColumn="1" w:lastColumn="1" w:noHBand="0" w:noVBand="0"/>
      </w:tblPr>
      <w:tblGrid>
        <w:gridCol w:w="4788"/>
        <w:gridCol w:w="450"/>
        <w:gridCol w:w="4608"/>
      </w:tblGrid>
      <w:tr w:rsidR="00D036A0" w:rsidRPr="00917C13" w:rsidTr="00C55A80">
        <w:tc>
          <w:tcPr>
            <w:tcW w:w="4788" w:type="dxa"/>
          </w:tcPr>
          <w:p w:rsidR="00D036A0" w:rsidRPr="00F30D22" w:rsidRDefault="00600FE2" w:rsidP="00C55A80">
            <w:pPr>
              <w:rPr>
                <w:b/>
                <w:caps/>
              </w:rPr>
            </w:pPr>
            <w:r>
              <w:rPr>
                <w:b/>
                <w:caps/>
              </w:rPr>
              <w:t>application of HM</w:t>
            </w:r>
            <w:r w:rsidR="00D036A0">
              <w:rPr>
                <w:b/>
                <w:caps/>
              </w:rPr>
              <w:t>W Special utility district to amend a water certificate of con</w:t>
            </w:r>
            <w:r w:rsidR="00B81FAE">
              <w:rPr>
                <w:b/>
                <w:caps/>
              </w:rPr>
              <w:t>venience and necessity in MONTGOMERY</w:t>
            </w:r>
            <w:r w:rsidR="00D036A0">
              <w:rPr>
                <w:b/>
                <w:caps/>
              </w:rPr>
              <w:t xml:space="preserve"> county</w:t>
            </w:r>
          </w:p>
          <w:p w:rsidR="00D036A0" w:rsidRPr="00917C13" w:rsidRDefault="00D036A0" w:rsidP="00C55A80">
            <w:pPr>
              <w:rPr>
                <w:b/>
                <w:caps/>
              </w:rPr>
            </w:pPr>
          </w:p>
        </w:tc>
        <w:tc>
          <w:tcPr>
            <w:tcW w:w="450" w:type="dxa"/>
          </w:tcPr>
          <w:p w:rsidR="00D036A0" w:rsidRPr="00917C13" w:rsidRDefault="00D036A0" w:rsidP="00C55A80">
            <w:pPr>
              <w:rPr>
                <w:b/>
              </w:rPr>
            </w:pPr>
            <w:r w:rsidRPr="00917C13">
              <w:rPr>
                <w:b/>
              </w:rPr>
              <w:t>§</w:t>
            </w:r>
          </w:p>
          <w:p w:rsidR="00D036A0" w:rsidRDefault="00D036A0" w:rsidP="00C55A80">
            <w:pPr>
              <w:rPr>
                <w:b/>
              </w:rPr>
            </w:pPr>
            <w:r w:rsidRPr="00917C13">
              <w:rPr>
                <w:b/>
              </w:rPr>
              <w:t>§</w:t>
            </w:r>
          </w:p>
          <w:p w:rsidR="00D036A0" w:rsidRDefault="00D036A0" w:rsidP="00C55A80">
            <w:pPr>
              <w:rPr>
                <w:b/>
              </w:rPr>
            </w:pPr>
            <w:r>
              <w:rPr>
                <w:b/>
              </w:rPr>
              <w:t>§</w:t>
            </w:r>
          </w:p>
          <w:p w:rsidR="00D036A0" w:rsidRDefault="00D036A0" w:rsidP="00C55A80">
            <w:pPr>
              <w:rPr>
                <w:b/>
              </w:rPr>
            </w:pPr>
            <w:r>
              <w:rPr>
                <w:b/>
              </w:rPr>
              <w:t>§</w:t>
            </w:r>
          </w:p>
          <w:p w:rsidR="00D036A0" w:rsidRDefault="00D036A0" w:rsidP="00C55A80">
            <w:pPr>
              <w:rPr>
                <w:b/>
              </w:rPr>
            </w:pPr>
            <w:r>
              <w:rPr>
                <w:b/>
              </w:rPr>
              <w:t>§</w:t>
            </w:r>
          </w:p>
          <w:p w:rsidR="00D036A0" w:rsidRPr="00917C13" w:rsidRDefault="00D036A0" w:rsidP="00C55A80">
            <w:pPr>
              <w:rPr>
                <w:b/>
              </w:rPr>
            </w:pPr>
          </w:p>
        </w:tc>
        <w:tc>
          <w:tcPr>
            <w:tcW w:w="4608" w:type="dxa"/>
          </w:tcPr>
          <w:p w:rsidR="00D036A0" w:rsidRPr="00917C13" w:rsidRDefault="00D036A0" w:rsidP="00C55A80">
            <w:pPr>
              <w:pStyle w:val="Docketstyle"/>
              <w:spacing w:line="240" w:lineRule="auto"/>
              <w:jc w:val="center"/>
              <w:rPr>
                <w:bCs/>
              </w:rPr>
            </w:pPr>
            <w:r w:rsidRPr="00917C13">
              <w:rPr>
                <w:bCs/>
              </w:rPr>
              <w:t>PUBLIC UTILITY COMMISSION</w:t>
            </w:r>
          </w:p>
          <w:p w:rsidR="00D036A0" w:rsidRPr="00917C13" w:rsidRDefault="00D036A0" w:rsidP="00C55A80">
            <w:pPr>
              <w:pStyle w:val="Docketstyle"/>
              <w:spacing w:line="240" w:lineRule="auto"/>
              <w:jc w:val="center"/>
              <w:rPr>
                <w:bCs/>
              </w:rPr>
            </w:pPr>
          </w:p>
          <w:p w:rsidR="00D036A0" w:rsidRPr="00917C13" w:rsidRDefault="00D036A0" w:rsidP="00C55A80">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4E48D7" w:rsidRPr="00060179" w:rsidRDefault="00C22CFF" w:rsidP="000A0856">
      <w:pPr>
        <w:pStyle w:val="LGTitle"/>
      </w:pPr>
      <w:r>
        <w:t xml:space="preserve">Revised </w:t>
      </w:r>
      <w:r w:rsidR="0096763C">
        <w:t>Agreed</w:t>
      </w:r>
      <w:r w:rsidR="0096763C" w:rsidRPr="00060179">
        <w:t xml:space="preserve"> </w:t>
      </w:r>
      <w:r w:rsidR="00060179" w:rsidRPr="00060179">
        <w:t xml:space="preserve">motion to admit evidence and </w:t>
      </w:r>
      <w:r w:rsidR="00D11883">
        <w:t xml:space="preserve">Proposed </w:t>
      </w:r>
      <w:r w:rsidR="00060179" w:rsidRPr="00060179">
        <w:t>notice of approval</w:t>
      </w:r>
    </w:p>
    <w:p w:rsidR="0092736E" w:rsidRDefault="0092736E" w:rsidP="000A0856">
      <w:pPr>
        <w:pStyle w:val="LGBodyTextDD"/>
      </w:pPr>
      <w:r>
        <w:t xml:space="preserve">COMES NOW the </w:t>
      </w:r>
      <w:r w:rsidR="00060179">
        <w:t xml:space="preserve">Staff of the </w:t>
      </w:r>
      <w:r w:rsidR="000A0856">
        <w:t>Public Utility Commission of Texas (“</w:t>
      </w:r>
      <w:r w:rsidR="00060179">
        <w:t>Staff</w:t>
      </w:r>
      <w:r w:rsidR="000A0856">
        <w:t>”)</w:t>
      </w:r>
      <w:r w:rsidR="00B81FAE">
        <w:t xml:space="preserve"> and file</w:t>
      </w:r>
      <w:r w:rsidR="00FB7A5E">
        <w:t>s</w:t>
      </w:r>
      <w:r>
        <w:t xml:space="preserve"> this </w:t>
      </w:r>
      <w:r w:rsidR="00C22CFF">
        <w:t xml:space="preserve">Revised </w:t>
      </w:r>
      <w:r w:rsidR="0096763C">
        <w:t>Agreed</w:t>
      </w:r>
      <w:r w:rsidR="0096763C">
        <w:t xml:space="preserve"> </w:t>
      </w:r>
      <w:r w:rsidR="00B81FAE">
        <w:t>Motion to Admit Evidence</w:t>
      </w:r>
      <w:r w:rsidR="00060179">
        <w:t xml:space="preserve"> and </w:t>
      </w:r>
      <w:r w:rsidR="00D11883">
        <w:t xml:space="preserve">Proposed </w:t>
      </w:r>
      <w:r>
        <w:t>Notice of Approval</w:t>
      </w:r>
      <w:r w:rsidR="0096763C">
        <w:t>, with agreement from HM</w:t>
      </w:r>
      <w:r w:rsidR="0096763C" w:rsidRPr="00383CFC">
        <w:t xml:space="preserve">W Special Utility District </w:t>
      </w:r>
      <w:r w:rsidR="0096763C">
        <w:t xml:space="preserve">of Harris and Montgomery Counties </w:t>
      </w:r>
      <w:r w:rsidR="0096763C" w:rsidRPr="00383CFC">
        <w:t>(</w:t>
      </w:r>
      <w:r w:rsidR="0096763C">
        <w:t>“</w:t>
      </w:r>
      <w:r w:rsidR="0096763C" w:rsidRPr="00383CFC">
        <w:t>HMW</w:t>
      </w:r>
      <w:r w:rsidR="0096763C">
        <w:t xml:space="preserve"> </w:t>
      </w:r>
      <w:r w:rsidR="0096763C" w:rsidRPr="00383CFC">
        <w:t>SUD</w:t>
      </w:r>
      <w:r w:rsidR="0096763C">
        <w:t>”</w:t>
      </w:r>
      <w:r w:rsidR="0096763C" w:rsidRPr="00383CFC">
        <w:t xml:space="preserve">) </w:t>
      </w:r>
      <w:r w:rsidR="0096763C">
        <w:t>(together the “Parties”)</w:t>
      </w:r>
      <w:r>
        <w:t>.  In support thereof,</w:t>
      </w:r>
      <w:r w:rsidR="000A0856">
        <w:t xml:space="preserve"> </w:t>
      </w:r>
      <w:r w:rsidR="00060179">
        <w:t xml:space="preserve">the </w:t>
      </w:r>
      <w:r w:rsidR="00E06918">
        <w:t>Parties</w:t>
      </w:r>
      <w:r w:rsidR="000A0856">
        <w:t xml:space="preserve"> </w:t>
      </w:r>
      <w:r>
        <w:t>show the following:</w:t>
      </w:r>
    </w:p>
    <w:p w:rsidR="000A0856" w:rsidRDefault="0092736E" w:rsidP="000A0856">
      <w:pPr>
        <w:pStyle w:val="Heading1"/>
      </w:pPr>
      <w:r>
        <w:t>background</w:t>
      </w:r>
    </w:p>
    <w:p w:rsidR="00842665" w:rsidRDefault="00BA1433" w:rsidP="000A0856">
      <w:pPr>
        <w:pStyle w:val="LGBodyTextDD"/>
      </w:pPr>
      <w:r w:rsidRPr="00383CFC">
        <w:t xml:space="preserve">On January 5, 2017, </w:t>
      </w:r>
      <w:r>
        <w:t>HMW</w:t>
      </w:r>
      <w:r w:rsidR="00B81FAE">
        <w:t xml:space="preserve"> </w:t>
      </w:r>
      <w:r>
        <w:t>SUD</w:t>
      </w:r>
      <w:r w:rsidRPr="00383CFC">
        <w:t xml:space="preserve"> filed a petition to amend water certificate of convenience and necessity (CCN) No</w:t>
      </w:r>
      <w:r w:rsidR="00B81FAE">
        <w:t xml:space="preserve">. 10342 and to decertify </w:t>
      </w:r>
      <w:r>
        <w:t>portion</w:t>
      </w:r>
      <w:r w:rsidR="00B81FAE">
        <w:t>s</w:t>
      </w:r>
      <w:r>
        <w:t xml:space="preserve"> of </w:t>
      </w:r>
      <w:r w:rsidR="00FB7A5E">
        <w:t>Quadvest L</w:t>
      </w:r>
      <w:r w:rsidR="00EC0147">
        <w:t>.</w:t>
      </w:r>
      <w:r w:rsidR="00FB7A5E">
        <w:t>P</w:t>
      </w:r>
      <w:r w:rsidR="00EC0147">
        <w:t>.</w:t>
      </w:r>
      <w:r w:rsidR="001326BF">
        <w:t xml:space="preserve"> (Quadvest)</w:t>
      </w:r>
      <w:r w:rsidR="00FB7A5E">
        <w:t xml:space="preserve"> CCN No. 11612</w:t>
      </w:r>
      <w:r w:rsidR="00C22CFF">
        <w:t xml:space="preserve">, </w:t>
      </w:r>
      <w:r>
        <w:t>Aqua Texas, Inc</w:t>
      </w:r>
      <w:r w:rsidR="00B81FAE">
        <w:t>.’s</w:t>
      </w:r>
      <w:r w:rsidR="001326BF">
        <w:t xml:space="preserve"> (Aqua Texas)</w:t>
      </w:r>
      <w:r w:rsidR="00B81FAE">
        <w:t xml:space="preserve"> </w:t>
      </w:r>
      <w:r>
        <w:t>CCN</w:t>
      </w:r>
      <w:r w:rsidR="00B81FAE">
        <w:t>’s</w:t>
      </w:r>
      <w:r>
        <w:t xml:space="preserve"> No. </w:t>
      </w:r>
      <w:r w:rsidR="00C22CFF">
        <w:t>13203 and Aqua Utilities, Inc.’s CCN</w:t>
      </w:r>
      <w:r w:rsidR="00B81FAE">
        <w:t xml:space="preserve"> </w:t>
      </w:r>
      <w:r w:rsidR="00600FE2">
        <w:t xml:space="preserve">No. </w:t>
      </w:r>
      <w:r w:rsidR="00C22CFF">
        <w:t>11157</w:t>
      </w:r>
      <w:r w:rsidR="00B81FAE">
        <w:t>, all</w:t>
      </w:r>
      <w:r w:rsidRPr="00383CFC">
        <w:t xml:space="preserve"> in </w:t>
      </w:r>
      <w:r w:rsidR="00B81FAE">
        <w:t>Montgomery</w:t>
      </w:r>
      <w:r w:rsidRPr="00383CFC">
        <w:t xml:space="preserve"> County.  </w:t>
      </w:r>
      <w:r w:rsidR="00060179">
        <w:t xml:space="preserve">Staff filed a final recommendation of approval on </w:t>
      </w:r>
      <w:r w:rsidR="00B81FAE">
        <w:t>June 15, 2018</w:t>
      </w:r>
      <w:r w:rsidR="00060179">
        <w:t>.  Pursuant to Commission Administrative Law Judg</w:t>
      </w:r>
      <w:r w:rsidR="00B81FAE">
        <w:t xml:space="preserve">e Order No. </w:t>
      </w:r>
      <w:r w:rsidR="00FB7A5E">
        <w:t>1</w:t>
      </w:r>
      <w:r w:rsidR="0096763C">
        <w:t>4</w:t>
      </w:r>
      <w:r w:rsidR="00060179">
        <w:t xml:space="preserve">, this </w:t>
      </w:r>
      <w:r w:rsidR="00C22CFF">
        <w:t xml:space="preserve">revised </w:t>
      </w:r>
      <w:r w:rsidR="0096763C">
        <w:t>agreed</w:t>
      </w:r>
      <w:r w:rsidR="0096763C">
        <w:t xml:space="preserve"> </w:t>
      </w:r>
      <w:r w:rsidR="00060179">
        <w:t>mot</w:t>
      </w:r>
      <w:r>
        <w:t>ion to admit evidence and</w:t>
      </w:r>
      <w:r w:rsidR="00D11883">
        <w:t xml:space="preserve"> proposed</w:t>
      </w:r>
      <w:r>
        <w:t xml:space="preserve"> </w:t>
      </w:r>
      <w:r w:rsidR="00D11883">
        <w:t>notice of approval</w:t>
      </w:r>
      <w:r w:rsidR="0096763C">
        <w:t xml:space="preserve"> is timely filed.</w:t>
      </w:r>
    </w:p>
    <w:p w:rsidR="00D11883" w:rsidRDefault="00D11883" w:rsidP="000A0856">
      <w:pPr>
        <w:pStyle w:val="LGBodyTextDD"/>
      </w:pPr>
    </w:p>
    <w:p w:rsidR="00F55603" w:rsidRDefault="00F55603" w:rsidP="00F55603">
      <w:pPr>
        <w:pStyle w:val="Heading1"/>
      </w:pPr>
      <w:r>
        <w:t xml:space="preserve">joint </w:t>
      </w:r>
      <w:r w:rsidR="00060179">
        <w:t>motion</w:t>
      </w:r>
      <w:r>
        <w:t xml:space="preserve"> to admit evidence</w:t>
      </w:r>
    </w:p>
    <w:p w:rsidR="00F55603" w:rsidRDefault="00842665" w:rsidP="00F55603">
      <w:pPr>
        <w:pStyle w:val="LGBodyTextDD"/>
      </w:pPr>
      <w:r>
        <w:t>The Parties move to</w:t>
      </w:r>
      <w:r w:rsidR="00F55603">
        <w:t xml:space="preserve"> admit</w:t>
      </w:r>
      <w:r>
        <w:t xml:space="preserve"> the following </w:t>
      </w:r>
      <w:r w:rsidR="00F55603">
        <w:t>evidence into the record</w:t>
      </w:r>
      <w:r w:rsidR="00060179">
        <w:t xml:space="preserve"> of this proceeding</w:t>
      </w:r>
      <w:r w:rsidR="00EC0147">
        <w:t>:</w:t>
      </w:r>
    </w:p>
    <w:p w:rsidR="00F55603" w:rsidRDefault="00BA1433" w:rsidP="00842665">
      <w:pPr>
        <w:pStyle w:val="LGListNumber"/>
      </w:pPr>
      <w:r>
        <w:t>HMWSUD’s</w:t>
      </w:r>
      <w:r w:rsidR="00F55603">
        <w:t xml:space="preserve"> </w:t>
      </w:r>
      <w:r w:rsidR="001D3330">
        <w:t>a</w:t>
      </w:r>
      <w:r w:rsidR="00F55603">
        <w:t xml:space="preserve">pplication </w:t>
      </w:r>
      <w:r w:rsidR="001D3330">
        <w:t>for a CCN amendment</w:t>
      </w:r>
      <w:r w:rsidR="00F55603">
        <w:t xml:space="preserve">, filed on </w:t>
      </w:r>
      <w:r w:rsidR="00B81FAE">
        <w:t>January 5</w:t>
      </w:r>
      <w:r w:rsidR="00F55603">
        <w:t>, 201</w:t>
      </w:r>
      <w:r>
        <w:t>7</w:t>
      </w:r>
      <w:r w:rsidR="00EC0147">
        <w:t>, as supplemented on March 24, 2017; August 25, 2017; January 11, 2018; and April 27, 2018;</w:t>
      </w:r>
    </w:p>
    <w:p w:rsidR="00EC0147" w:rsidRDefault="001D3330" w:rsidP="005D486E">
      <w:pPr>
        <w:pStyle w:val="LGListNumber"/>
      </w:pPr>
      <w:r>
        <w:t xml:space="preserve">The </w:t>
      </w:r>
      <w:r w:rsidR="00B81FAE">
        <w:t xml:space="preserve">notices, </w:t>
      </w:r>
      <w:r>
        <w:t>affidavit and p</w:t>
      </w:r>
      <w:r w:rsidR="005F0A38">
        <w:t>roof</w:t>
      </w:r>
      <w:r w:rsidR="00B81FAE">
        <w:t>s</w:t>
      </w:r>
      <w:r w:rsidR="005F0A38">
        <w:t xml:space="preserve"> of notice,</w:t>
      </w:r>
      <w:r w:rsidR="00BA1433">
        <w:t xml:space="preserve"> </w:t>
      </w:r>
      <w:r w:rsidR="00B81FAE">
        <w:t>dated</w:t>
      </w:r>
      <w:r w:rsidR="005F0A38">
        <w:t xml:space="preserve"> </w:t>
      </w:r>
      <w:r w:rsidR="00BA1433">
        <w:t>March 24,</w:t>
      </w:r>
      <w:r w:rsidR="00EC0147">
        <w:t xml:space="preserve"> 2017; April 14, 2017 May 25, 2017; July 5, 2017; and July 17, 2017;</w:t>
      </w:r>
    </w:p>
    <w:p w:rsidR="00540695" w:rsidRDefault="001D3330" w:rsidP="005D486E">
      <w:pPr>
        <w:pStyle w:val="LGListNumber"/>
      </w:pPr>
      <w:r>
        <w:lastRenderedPageBreak/>
        <w:t>The</w:t>
      </w:r>
      <w:r w:rsidR="00540695">
        <w:t xml:space="preserve"> consent form</w:t>
      </w:r>
      <w:r w:rsidR="00BA1433">
        <w:t>s</w:t>
      </w:r>
      <w:r w:rsidR="00060179">
        <w:t xml:space="preserve"> to the final map</w:t>
      </w:r>
      <w:r w:rsidR="00BA1433">
        <w:t>s</w:t>
      </w:r>
      <w:r w:rsidR="00060179">
        <w:t xml:space="preserve"> and certificate</w:t>
      </w:r>
      <w:r w:rsidR="00BA1433">
        <w:t>s</w:t>
      </w:r>
      <w:r w:rsidR="00540695">
        <w:t xml:space="preserve">, signed and filed on </w:t>
      </w:r>
      <w:r w:rsidR="005D486E">
        <w:t>March 27, May 21</w:t>
      </w:r>
      <w:r w:rsidR="00C22CFF">
        <w:t xml:space="preserve">, and ____ </w:t>
      </w:r>
      <w:r w:rsidR="005D486E">
        <w:t>,</w:t>
      </w:r>
      <w:r w:rsidR="00BA1433">
        <w:t xml:space="preserve"> by HWM</w:t>
      </w:r>
      <w:r w:rsidR="005D486E">
        <w:t xml:space="preserve"> </w:t>
      </w:r>
      <w:r w:rsidR="00BA1433">
        <w:t>SUD</w:t>
      </w:r>
      <w:r w:rsidR="005D486E">
        <w:t>, Quadvest,</w:t>
      </w:r>
      <w:r w:rsidR="00BA1433">
        <w:t xml:space="preserve"> and Aqua</w:t>
      </w:r>
      <w:r w:rsidR="005D486E">
        <w:t xml:space="preserve"> Texas</w:t>
      </w:r>
      <w:r w:rsidR="00C22CFF">
        <w:t xml:space="preserve"> and Aqua Utilities</w:t>
      </w:r>
      <w:r w:rsidR="001326BF">
        <w:t>;</w:t>
      </w:r>
    </w:p>
    <w:p w:rsidR="005D486E" w:rsidRDefault="005D486E" w:rsidP="005D486E">
      <w:pPr>
        <w:pStyle w:val="LGListNumber"/>
      </w:pPr>
      <w:r>
        <w:t xml:space="preserve">The “Opt Out” requests dated March 24, March 30 and April 25, 2017, by </w:t>
      </w:r>
      <w:proofErr w:type="spellStart"/>
      <w:r>
        <w:t>Primewood</w:t>
      </w:r>
      <w:proofErr w:type="spellEnd"/>
      <w:r>
        <w:t xml:space="preserve"> Investments, L.P.,</w:t>
      </w:r>
      <w:r w:rsidR="00C71ED8">
        <w:t xml:space="preserve"> Michael Steele, et al, and Gary L. Krueger and Marjorie Krueger Lynch</w:t>
      </w:r>
      <w:r w:rsidR="001326BF">
        <w:t>; and</w:t>
      </w:r>
    </w:p>
    <w:p w:rsidR="005F0A38" w:rsidRDefault="00540695" w:rsidP="00842665">
      <w:pPr>
        <w:pStyle w:val="LGListNumber"/>
      </w:pPr>
      <w:r>
        <w:t xml:space="preserve">Commission Staff’s Final Recommendation </w:t>
      </w:r>
      <w:r w:rsidR="001D3330">
        <w:t>that the Application be approved</w:t>
      </w:r>
      <w:r>
        <w:t xml:space="preserve">, filed on </w:t>
      </w:r>
      <w:r w:rsidR="00C71ED8">
        <w:t>June 15, 2018</w:t>
      </w:r>
      <w:r>
        <w:t>.</w:t>
      </w:r>
      <w:r w:rsidR="005F0A38">
        <w:t xml:space="preserve"> </w:t>
      </w:r>
    </w:p>
    <w:p w:rsidR="00D11883" w:rsidRDefault="00D11883" w:rsidP="00D11883">
      <w:pPr>
        <w:pStyle w:val="LGListNumber"/>
        <w:numPr>
          <w:ilvl w:val="0"/>
          <w:numId w:val="0"/>
        </w:numPr>
        <w:ind w:left="720"/>
      </w:pPr>
    </w:p>
    <w:p w:rsidR="00540695" w:rsidRDefault="001D3330" w:rsidP="00540695">
      <w:pPr>
        <w:pStyle w:val="Heading1"/>
      </w:pPr>
      <w:r>
        <w:t xml:space="preserve">joint </w:t>
      </w:r>
      <w:r w:rsidR="00540695">
        <w:t>proposed notice of approval</w:t>
      </w:r>
    </w:p>
    <w:p w:rsidR="00540695" w:rsidRDefault="00540695" w:rsidP="00540695">
      <w:pPr>
        <w:pStyle w:val="LGBodyTextDD"/>
      </w:pPr>
      <w:r>
        <w:t xml:space="preserve">Staff and </w:t>
      </w:r>
      <w:r w:rsidR="00BA1433">
        <w:t>HMWSUD</w:t>
      </w:r>
      <w:r>
        <w:t xml:space="preserve"> have agreed on the attached Joint Proposed Notice of Approval</w:t>
      </w:r>
      <w:r w:rsidR="00060179">
        <w:t xml:space="preserve"> to grant </w:t>
      </w:r>
      <w:r w:rsidR="00BA1433">
        <w:t>HMWSUD’s</w:t>
      </w:r>
      <w:r w:rsidR="00060179">
        <w:t xml:space="preserve"> Application to amend water CCN No. </w:t>
      </w:r>
      <w:r w:rsidR="00C71ED8">
        <w:t xml:space="preserve">10342 and to decertify </w:t>
      </w:r>
      <w:r w:rsidR="00BA1433">
        <w:t>portion</w:t>
      </w:r>
      <w:r w:rsidR="00C71ED8">
        <w:t>s</w:t>
      </w:r>
      <w:r w:rsidR="00BA1433">
        <w:t xml:space="preserve"> of </w:t>
      </w:r>
      <w:r w:rsidR="00C71ED8">
        <w:t xml:space="preserve">the </w:t>
      </w:r>
      <w:r w:rsidR="00BA1433">
        <w:t>water CCN</w:t>
      </w:r>
      <w:r w:rsidR="00C71ED8">
        <w:t>’s in Montgomery County identified in Section I. above</w:t>
      </w:r>
      <w:r w:rsidR="00060179">
        <w:t xml:space="preserve">.  Also attached are the </w:t>
      </w:r>
      <w:r w:rsidR="0096763C">
        <w:t>revised certificates and maps from Staff’s final recommendation</w:t>
      </w:r>
      <w:bookmarkStart w:id="0" w:name="_GoBack"/>
      <w:bookmarkEnd w:id="0"/>
      <w:r>
        <w:t xml:space="preserve">.  </w:t>
      </w:r>
    </w:p>
    <w:p w:rsidR="00150C0A" w:rsidRDefault="00150C0A" w:rsidP="00540695">
      <w:pPr>
        <w:pStyle w:val="LGBodyTextDD"/>
      </w:pPr>
    </w:p>
    <w:p w:rsidR="00E06918" w:rsidRDefault="00E06918" w:rsidP="00E06918">
      <w:pPr>
        <w:pStyle w:val="Heading1"/>
      </w:pPr>
      <w:r>
        <w:t>conclusion</w:t>
      </w:r>
    </w:p>
    <w:p w:rsidR="00D11883" w:rsidRDefault="00E06918" w:rsidP="00E06918">
      <w:pPr>
        <w:pStyle w:val="LGBodyTextDD"/>
      </w:pPr>
      <w:r>
        <w:t xml:space="preserve">The Parties respectfully request that the Commission grant the </w:t>
      </w:r>
      <w:r w:rsidR="00060179">
        <w:t>Motion</w:t>
      </w:r>
      <w:r w:rsidR="001D3330">
        <w:t xml:space="preserve"> </w:t>
      </w:r>
      <w:r>
        <w:t xml:space="preserve">to </w:t>
      </w:r>
      <w:r w:rsidR="001D3330">
        <w:t>Admit Evidence</w:t>
      </w:r>
      <w:r w:rsidR="00060179">
        <w:t>,</w:t>
      </w:r>
      <w:r>
        <w:t xml:space="preserve"> and adopt the attached Joint Proposed Notice of Approval.</w:t>
      </w:r>
    </w:p>
    <w:p w:rsidR="00D11883" w:rsidRDefault="00D11883">
      <w:pPr>
        <w:rPr>
          <w:rFonts w:eastAsia="Times New Roman"/>
          <w:szCs w:val="20"/>
        </w:rPr>
      </w:pPr>
      <w:r>
        <w:br w:type="page"/>
      </w:r>
    </w:p>
    <w:p w:rsidR="00540695" w:rsidRDefault="00842665" w:rsidP="00540695">
      <w:pPr>
        <w:pStyle w:val="LGBodyTextDD"/>
      </w:pPr>
      <w:r>
        <w:lastRenderedPageBreak/>
        <w:t xml:space="preserve">Dated:  </w:t>
      </w:r>
      <w:r w:rsidR="008039FA">
        <w:t>August ___</w:t>
      </w:r>
      <w:r w:rsidR="00C71ED8">
        <w:t>, 2018</w:t>
      </w:r>
      <w:r w:rsidR="00C733B8">
        <w:t>.</w:t>
      </w:r>
    </w:p>
    <w:p w:rsidR="00E226D4" w:rsidRPr="003A069F" w:rsidRDefault="00E226D4" w:rsidP="001D3330">
      <w:pPr>
        <w:spacing w:after="120"/>
        <w:ind w:left="3600" w:firstLine="720"/>
        <w:jc w:val="both"/>
        <w:rPr>
          <w:rFonts w:eastAsia="Times New Roman"/>
        </w:rPr>
      </w:pPr>
      <w:r w:rsidRPr="003A069F">
        <w:rPr>
          <w:rFonts w:eastAsia="Times New Roman"/>
        </w:rPr>
        <w:t>Respectfully Submitted,</w:t>
      </w:r>
    </w:p>
    <w:p w:rsidR="00E226D4" w:rsidRPr="003A069F" w:rsidRDefault="00E226D4" w:rsidP="00E226D4">
      <w:pPr>
        <w:ind w:left="4320"/>
        <w:jc w:val="both"/>
        <w:rPr>
          <w:rFonts w:eastAsia="Times New Roman"/>
          <w:b/>
        </w:rPr>
      </w:pPr>
      <w:r w:rsidRPr="003A069F">
        <w:rPr>
          <w:rFonts w:eastAsia="Times New Roman"/>
          <w:b/>
        </w:rPr>
        <w:t>PUBLIC UTILITY COMMISSION OF TEXAS LEGAL DIVISION</w:t>
      </w:r>
    </w:p>
    <w:p w:rsidR="00E226D4" w:rsidRPr="003A069F" w:rsidRDefault="00E226D4" w:rsidP="00E226D4">
      <w:pPr>
        <w:ind w:left="4320"/>
        <w:jc w:val="both"/>
        <w:rPr>
          <w:rFonts w:eastAsia="Times New Roman"/>
        </w:rPr>
      </w:pPr>
    </w:p>
    <w:p w:rsidR="00E226D4" w:rsidRPr="003A069F" w:rsidRDefault="00E226D4" w:rsidP="00E226D4">
      <w:pPr>
        <w:tabs>
          <w:tab w:val="left" w:pos="5040"/>
        </w:tabs>
        <w:ind w:left="4320"/>
        <w:jc w:val="both"/>
        <w:rPr>
          <w:rFonts w:eastAsia="Times New Roman"/>
          <w:szCs w:val="20"/>
        </w:rPr>
      </w:pPr>
      <w:r w:rsidRPr="003A069F">
        <w:rPr>
          <w:rFonts w:eastAsia="Times New Roman"/>
          <w:szCs w:val="20"/>
        </w:rPr>
        <w:t xml:space="preserve">Margaret </w:t>
      </w:r>
      <w:proofErr w:type="spellStart"/>
      <w:r w:rsidRPr="003A069F">
        <w:rPr>
          <w:rFonts w:eastAsia="Times New Roman"/>
          <w:szCs w:val="20"/>
        </w:rPr>
        <w:t>Uhlig</w:t>
      </w:r>
      <w:proofErr w:type="spellEnd"/>
      <w:r w:rsidRPr="003A069F">
        <w:rPr>
          <w:rFonts w:eastAsia="Times New Roman"/>
          <w:szCs w:val="20"/>
        </w:rPr>
        <w:t xml:space="preserve"> Pemberton</w:t>
      </w:r>
    </w:p>
    <w:p w:rsidR="00E226D4" w:rsidRPr="003A069F" w:rsidRDefault="00E226D4" w:rsidP="00E226D4">
      <w:pPr>
        <w:tabs>
          <w:tab w:val="left" w:pos="4320"/>
        </w:tabs>
        <w:spacing w:after="120"/>
        <w:rPr>
          <w:rFonts w:eastAsia="Times New Roman"/>
        </w:rPr>
      </w:pPr>
      <w:r w:rsidRPr="003A069F">
        <w:rPr>
          <w:rFonts w:eastAsia="Times New Roman"/>
        </w:rPr>
        <w:tab/>
      </w:r>
      <w:r w:rsidR="00C733B8">
        <w:rPr>
          <w:rFonts w:eastAsia="Times New Roman"/>
        </w:rPr>
        <w:t>D</w:t>
      </w:r>
      <w:r w:rsidRPr="003A069F">
        <w:rPr>
          <w:rFonts w:eastAsia="Times New Roman"/>
        </w:rPr>
        <w:t xml:space="preserve">ivision Director </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Karen S. Hubbard</w:t>
      </w:r>
    </w:p>
    <w:p w:rsidR="00E226D4" w:rsidRPr="003A069F" w:rsidRDefault="00E226D4" w:rsidP="00E226D4">
      <w:pPr>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Managing Attorney</w:t>
      </w:r>
      <w:r w:rsidRPr="003A069F">
        <w:rPr>
          <w:rFonts w:eastAsia="Times New Roman"/>
        </w:rPr>
        <w:t xml:space="preserve"> </w:t>
      </w:r>
    </w:p>
    <w:p w:rsidR="00E226D4" w:rsidRPr="003A069F" w:rsidRDefault="00E226D4" w:rsidP="00E226D4">
      <w:pPr>
        <w:ind w:left="3600" w:firstLine="720"/>
        <w:rPr>
          <w:rFonts w:eastAsia="Times New Roman"/>
        </w:rPr>
      </w:pPr>
    </w:p>
    <w:p w:rsidR="00E226D4" w:rsidRPr="003A069F" w:rsidRDefault="00E226D4" w:rsidP="00E226D4">
      <w:pPr>
        <w:jc w:val="both"/>
        <w:rPr>
          <w:rFonts w:eastAsia="Times New Roman"/>
        </w:rPr>
      </w:pPr>
      <w:r w:rsidRPr="003A069F">
        <w:rPr>
          <w:rFonts w:eastAsia="Times New Roman"/>
        </w:rPr>
        <w:tab/>
      </w:r>
      <w:r w:rsidRPr="003A069F">
        <w:rPr>
          <w:rFonts w:eastAsia="Times New Roman"/>
        </w:rPr>
        <w:tab/>
      </w:r>
      <w:r w:rsidRPr="003A069F">
        <w:rPr>
          <w:rFonts w:eastAsia="Times New Roman"/>
        </w:rPr>
        <w:tab/>
      </w:r>
      <w:r w:rsidRPr="003A069F">
        <w:rPr>
          <w:rFonts w:eastAsia="Times New Roman"/>
        </w:rPr>
        <w:tab/>
      </w:r>
      <w:r w:rsidRPr="003A069F">
        <w:rPr>
          <w:rFonts w:eastAsia="Times New Roman"/>
        </w:rPr>
        <w:tab/>
      </w:r>
      <w:r w:rsidRPr="003A069F">
        <w:rPr>
          <w:rFonts w:eastAsia="Times New Roman"/>
        </w:rPr>
        <w:tab/>
        <w:t>____________________________</w:t>
      </w:r>
    </w:p>
    <w:p w:rsidR="00E226D4" w:rsidRPr="003A069F" w:rsidRDefault="00E226D4" w:rsidP="00E226D4">
      <w:pPr>
        <w:ind w:left="3600" w:firstLine="720"/>
        <w:jc w:val="both"/>
        <w:rPr>
          <w:rFonts w:eastAsia="Times New Roman"/>
          <w:szCs w:val="20"/>
        </w:rPr>
      </w:pPr>
      <w:r>
        <w:rPr>
          <w:rFonts w:eastAsia="Times New Roman"/>
          <w:szCs w:val="20"/>
        </w:rPr>
        <w:t>Alexander Petak</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 xml:space="preserve">State </w:t>
      </w:r>
      <w:proofErr w:type="gramStart"/>
      <w:r w:rsidRPr="003A069F">
        <w:rPr>
          <w:rFonts w:eastAsia="Times New Roman"/>
          <w:szCs w:val="20"/>
        </w:rPr>
        <w:t>Bar</w:t>
      </w:r>
      <w:proofErr w:type="gramEnd"/>
      <w:r w:rsidRPr="003A069F">
        <w:rPr>
          <w:rFonts w:eastAsia="Times New Roman"/>
          <w:szCs w:val="20"/>
        </w:rPr>
        <w:t xml:space="preserve"> No. </w:t>
      </w:r>
      <w:r>
        <w:t>24088216</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1701 N. Congress Avenue</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P.O. Box 13326</w:t>
      </w:r>
    </w:p>
    <w:p w:rsidR="00E226D4" w:rsidRPr="003A069F" w:rsidRDefault="00E226D4" w:rsidP="00E226D4">
      <w:pPr>
        <w:jc w:val="both"/>
        <w:rPr>
          <w:rFonts w:eastAsia="Times New Roman"/>
          <w:szCs w:val="20"/>
        </w:rPr>
      </w:pP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r>
      <w:r w:rsidRPr="003A069F">
        <w:rPr>
          <w:rFonts w:eastAsia="Times New Roman"/>
          <w:szCs w:val="20"/>
        </w:rPr>
        <w:tab/>
        <w:t>Austin, Texas 78711-3326</w:t>
      </w:r>
    </w:p>
    <w:p w:rsidR="00E226D4" w:rsidRPr="003A069F" w:rsidRDefault="00E226D4" w:rsidP="00E226D4">
      <w:pPr>
        <w:ind w:left="3600" w:firstLine="720"/>
        <w:rPr>
          <w:rFonts w:eastAsia="Times New Roman"/>
          <w:szCs w:val="20"/>
        </w:rPr>
      </w:pPr>
      <w:r w:rsidRPr="003A069F">
        <w:rPr>
          <w:rFonts w:eastAsia="Times New Roman"/>
          <w:szCs w:val="20"/>
        </w:rPr>
        <w:t>(512) 936-73</w:t>
      </w:r>
      <w:r>
        <w:rPr>
          <w:rFonts w:eastAsia="Times New Roman"/>
          <w:szCs w:val="20"/>
        </w:rPr>
        <w:t>77</w:t>
      </w:r>
      <w:r w:rsidRPr="003A069F">
        <w:rPr>
          <w:rFonts w:eastAsia="Times New Roman"/>
          <w:szCs w:val="20"/>
        </w:rPr>
        <w:t xml:space="preserve"> </w:t>
      </w:r>
    </w:p>
    <w:p w:rsidR="00E226D4" w:rsidRPr="003A069F" w:rsidRDefault="00E226D4" w:rsidP="00E226D4">
      <w:pPr>
        <w:ind w:left="3600" w:firstLine="720"/>
        <w:rPr>
          <w:rFonts w:eastAsia="Times New Roman"/>
          <w:szCs w:val="20"/>
        </w:rPr>
      </w:pPr>
      <w:r w:rsidRPr="003A069F">
        <w:rPr>
          <w:rFonts w:eastAsia="Times New Roman"/>
          <w:szCs w:val="20"/>
        </w:rPr>
        <w:t>(512) 936-7268 (facsimile)</w:t>
      </w:r>
    </w:p>
    <w:p w:rsidR="00E226D4" w:rsidRDefault="0096763C" w:rsidP="00E226D4">
      <w:pPr>
        <w:ind w:left="3600" w:firstLine="720"/>
      </w:pPr>
      <w:hyperlink r:id="rId7" w:history="1">
        <w:r w:rsidR="00C71ED8" w:rsidRPr="00DE6EFB">
          <w:rPr>
            <w:rStyle w:val="Hyperlink"/>
          </w:rPr>
          <w:t>alexander.petak@puc.texas.gov</w:t>
        </w:r>
      </w:hyperlink>
    </w:p>
    <w:p w:rsidR="00D11883" w:rsidRDefault="00D11883" w:rsidP="0096763C">
      <w:pPr>
        <w:pStyle w:val="LGCaption"/>
        <w:spacing w:after="0" w:line="360" w:lineRule="auto"/>
        <w:jc w:val="left"/>
      </w:pPr>
    </w:p>
    <w:p w:rsidR="00D11883" w:rsidRDefault="00D11883" w:rsidP="007A2657">
      <w:pPr>
        <w:pStyle w:val="LGCaption"/>
        <w:spacing w:after="0" w:line="360" w:lineRule="auto"/>
      </w:pPr>
    </w:p>
    <w:p w:rsidR="007A2657" w:rsidRPr="0043096E" w:rsidRDefault="007A2657" w:rsidP="007A2657">
      <w:pPr>
        <w:pStyle w:val="LGCaption"/>
        <w:spacing w:after="0" w:line="360" w:lineRule="auto"/>
      </w:pPr>
      <w:r w:rsidRPr="0043096E">
        <w:t xml:space="preserve">dOCKET nO. </w:t>
      </w:r>
      <w:r w:rsidR="0096763C">
        <w:t>46727</w:t>
      </w:r>
    </w:p>
    <w:p w:rsidR="00E226D4" w:rsidRPr="003A069F" w:rsidRDefault="007A2657" w:rsidP="007A2657">
      <w:pPr>
        <w:keepNext/>
        <w:spacing w:line="360" w:lineRule="auto"/>
        <w:jc w:val="center"/>
        <w:rPr>
          <w:rFonts w:eastAsia="Times New Roman"/>
          <w:b/>
        </w:rPr>
      </w:pPr>
      <w:r>
        <w:rPr>
          <w:rFonts w:eastAsia="Times New Roman"/>
          <w:b/>
        </w:rPr>
        <w:t>C</w:t>
      </w:r>
      <w:r w:rsidR="00E226D4" w:rsidRPr="003A069F">
        <w:rPr>
          <w:rFonts w:eastAsia="Times New Roman"/>
          <w:b/>
        </w:rPr>
        <w:t>ERTIFICATE OF SERVICE</w:t>
      </w:r>
    </w:p>
    <w:p w:rsidR="00E226D4" w:rsidRPr="003A069F" w:rsidRDefault="00E226D4" w:rsidP="007A2657">
      <w:pPr>
        <w:spacing w:line="360" w:lineRule="auto"/>
        <w:ind w:firstLine="720"/>
        <w:jc w:val="both"/>
        <w:rPr>
          <w:rFonts w:eastAsia="Times New Roman"/>
          <w:szCs w:val="20"/>
        </w:rPr>
      </w:pPr>
      <w:r>
        <w:t xml:space="preserve">I hereby certify that on </w:t>
      </w:r>
      <w:r w:rsidR="008039FA">
        <w:t>August</w:t>
      </w:r>
      <w:r w:rsidR="00C71ED8">
        <w:t xml:space="preserve"> ___, 2018</w:t>
      </w:r>
      <w:r>
        <w:t xml:space="preserve">, </w:t>
      </w:r>
      <w:r w:rsidR="00CB3B90">
        <w:t xml:space="preserve">a </w:t>
      </w:r>
      <w:r>
        <w:t>true and correct copy of the foregoing document has been served on all parties of record in accordance with 16 Tex. Admin. Code § 22.74.</w:t>
      </w:r>
    </w:p>
    <w:p w:rsidR="00CB3B90" w:rsidRDefault="00CB3B90" w:rsidP="007A2657">
      <w:pPr>
        <w:keepNext/>
        <w:spacing w:line="360" w:lineRule="auto"/>
        <w:ind w:left="3600" w:firstLine="720"/>
        <w:jc w:val="both"/>
        <w:rPr>
          <w:rFonts w:eastAsia="Times New Roman"/>
        </w:rPr>
      </w:pPr>
    </w:p>
    <w:p w:rsidR="00E226D4" w:rsidRPr="003A069F" w:rsidRDefault="00E226D4" w:rsidP="007A2657">
      <w:pPr>
        <w:keepNext/>
        <w:spacing w:line="360" w:lineRule="auto"/>
        <w:ind w:left="3600" w:firstLine="720"/>
        <w:jc w:val="both"/>
        <w:rPr>
          <w:rFonts w:eastAsia="Times New Roman"/>
        </w:rPr>
      </w:pPr>
      <w:r w:rsidRPr="003A069F">
        <w:rPr>
          <w:rFonts w:eastAsia="Times New Roman"/>
        </w:rPr>
        <w:t>_____________________________</w:t>
      </w:r>
    </w:p>
    <w:p w:rsidR="00E226D4" w:rsidRDefault="00E226D4" w:rsidP="007A2657">
      <w:pPr>
        <w:spacing w:line="360" w:lineRule="auto"/>
        <w:ind w:left="3600" w:firstLine="720"/>
        <w:jc w:val="both"/>
      </w:pPr>
      <w:r>
        <w:rPr>
          <w:rFonts w:eastAsia="Times New Roman"/>
          <w:szCs w:val="20"/>
        </w:rPr>
        <w:t>Alexander Petak</w:t>
      </w:r>
      <w:r>
        <w:br w:type="page"/>
      </w:r>
    </w:p>
    <w:p w:rsidR="00C07DE1" w:rsidRPr="002E04C9" w:rsidRDefault="00600FE2" w:rsidP="00C07DE1">
      <w:pPr>
        <w:pStyle w:val="Docketnumber"/>
        <w:rPr>
          <w:sz w:val="24"/>
          <w:szCs w:val="24"/>
        </w:rPr>
      </w:pPr>
      <w:r>
        <w:rPr>
          <w:sz w:val="24"/>
          <w:szCs w:val="24"/>
        </w:rPr>
        <w:lastRenderedPageBreak/>
        <w:t>Docket No. 46727</w:t>
      </w:r>
    </w:p>
    <w:p w:rsidR="00C07DE1" w:rsidRPr="001E0547" w:rsidRDefault="00C07DE1" w:rsidP="00C07DE1">
      <w:pPr>
        <w:jc w:val="center"/>
        <w:rPr>
          <w:b/>
        </w:rPr>
      </w:pPr>
    </w:p>
    <w:tbl>
      <w:tblPr>
        <w:tblW w:w="9846" w:type="dxa"/>
        <w:tblLook w:val="01E0" w:firstRow="1" w:lastRow="1" w:firstColumn="1" w:lastColumn="1" w:noHBand="0" w:noVBand="0"/>
      </w:tblPr>
      <w:tblGrid>
        <w:gridCol w:w="4788"/>
        <w:gridCol w:w="450"/>
        <w:gridCol w:w="4608"/>
      </w:tblGrid>
      <w:tr w:rsidR="00C07DE1" w:rsidRPr="00917C13" w:rsidTr="00C55A80">
        <w:tc>
          <w:tcPr>
            <w:tcW w:w="4788" w:type="dxa"/>
          </w:tcPr>
          <w:p w:rsidR="00C07DE1" w:rsidRPr="00F30D22" w:rsidRDefault="00600FE2" w:rsidP="00C55A80">
            <w:pPr>
              <w:rPr>
                <w:b/>
                <w:caps/>
              </w:rPr>
            </w:pPr>
            <w:r>
              <w:rPr>
                <w:b/>
                <w:caps/>
              </w:rPr>
              <w:t>application of HM</w:t>
            </w:r>
            <w:r w:rsidR="00C07DE1">
              <w:rPr>
                <w:b/>
                <w:caps/>
              </w:rPr>
              <w:t xml:space="preserve">W Special utility district to amend a water certificate of convenience </w:t>
            </w:r>
            <w:r>
              <w:rPr>
                <w:b/>
                <w:caps/>
              </w:rPr>
              <w:t>and necessity in MONTGOMERY</w:t>
            </w:r>
            <w:r w:rsidR="00C07DE1">
              <w:rPr>
                <w:b/>
                <w:caps/>
              </w:rPr>
              <w:t xml:space="preserve"> county</w:t>
            </w:r>
          </w:p>
          <w:p w:rsidR="00C07DE1" w:rsidRPr="00917C13" w:rsidRDefault="00C07DE1" w:rsidP="00C55A80">
            <w:pPr>
              <w:rPr>
                <w:b/>
                <w:caps/>
              </w:rPr>
            </w:pPr>
          </w:p>
        </w:tc>
        <w:tc>
          <w:tcPr>
            <w:tcW w:w="450" w:type="dxa"/>
          </w:tcPr>
          <w:p w:rsidR="00C07DE1" w:rsidRPr="00917C13" w:rsidRDefault="00C07DE1" w:rsidP="00C55A80">
            <w:pPr>
              <w:rPr>
                <w:b/>
              </w:rPr>
            </w:pPr>
            <w:r w:rsidRPr="00917C13">
              <w:rPr>
                <w:b/>
              </w:rPr>
              <w:t>§</w:t>
            </w:r>
          </w:p>
          <w:p w:rsidR="00C07DE1" w:rsidRDefault="00C07DE1" w:rsidP="00C55A80">
            <w:pPr>
              <w:rPr>
                <w:b/>
              </w:rPr>
            </w:pPr>
            <w:r w:rsidRPr="00917C13">
              <w:rPr>
                <w:b/>
              </w:rPr>
              <w:t>§</w:t>
            </w:r>
          </w:p>
          <w:p w:rsidR="00C07DE1" w:rsidRDefault="00C07DE1" w:rsidP="00C55A80">
            <w:pPr>
              <w:rPr>
                <w:b/>
              </w:rPr>
            </w:pPr>
            <w:r>
              <w:rPr>
                <w:b/>
              </w:rPr>
              <w:t>§</w:t>
            </w:r>
          </w:p>
          <w:p w:rsidR="00C07DE1" w:rsidRDefault="00C07DE1" w:rsidP="00C55A80">
            <w:pPr>
              <w:rPr>
                <w:b/>
              </w:rPr>
            </w:pPr>
            <w:r>
              <w:rPr>
                <w:b/>
              </w:rPr>
              <w:t>§</w:t>
            </w:r>
          </w:p>
          <w:p w:rsidR="00C07DE1" w:rsidRDefault="00C07DE1" w:rsidP="00C55A80">
            <w:pPr>
              <w:rPr>
                <w:b/>
              </w:rPr>
            </w:pPr>
            <w:r>
              <w:rPr>
                <w:b/>
              </w:rPr>
              <w:t>§</w:t>
            </w:r>
          </w:p>
          <w:p w:rsidR="00C07DE1" w:rsidRPr="00917C13" w:rsidRDefault="00C07DE1" w:rsidP="00C55A80">
            <w:pPr>
              <w:rPr>
                <w:b/>
              </w:rPr>
            </w:pPr>
          </w:p>
        </w:tc>
        <w:tc>
          <w:tcPr>
            <w:tcW w:w="4608" w:type="dxa"/>
          </w:tcPr>
          <w:p w:rsidR="00C07DE1" w:rsidRPr="00917C13" w:rsidRDefault="00C07DE1" w:rsidP="00C55A80">
            <w:pPr>
              <w:pStyle w:val="Docketstyle"/>
              <w:spacing w:line="240" w:lineRule="auto"/>
              <w:jc w:val="center"/>
              <w:rPr>
                <w:bCs/>
              </w:rPr>
            </w:pPr>
            <w:r w:rsidRPr="00917C13">
              <w:rPr>
                <w:bCs/>
              </w:rPr>
              <w:t>PUBLIC UTILITY COMMISSION</w:t>
            </w:r>
          </w:p>
          <w:p w:rsidR="00C07DE1" w:rsidRPr="00917C13" w:rsidRDefault="00C07DE1" w:rsidP="00C55A80">
            <w:pPr>
              <w:pStyle w:val="Docketstyle"/>
              <w:spacing w:line="240" w:lineRule="auto"/>
              <w:jc w:val="center"/>
              <w:rPr>
                <w:bCs/>
              </w:rPr>
            </w:pPr>
          </w:p>
          <w:p w:rsidR="00C07DE1" w:rsidRPr="00917C13" w:rsidRDefault="00C07DE1" w:rsidP="00C55A80">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E06918" w:rsidRDefault="00F35E9B" w:rsidP="00FD0CB5">
      <w:pPr>
        <w:pStyle w:val="LGTitle"/>
        <w:spacing w:after="240"/>
      </w:pPr>
      <w:r>
        <w:t xml:space="preserve">Proposed </w:t>
      </w:r>
      <w:r w:rsidR="00E06918">
        <w:t>NOTICE OF APPROVAL</w:t>
      </w:r>
    </w:p>
    <w:p w:rsidR="003A3612" w:rsidRDefault="00E06918" w:rsidP="00E06918">
      <w:pPr>
        <w:pStyle w:val="LGBodyTextDD"/>
      </w:pPr>
      <w:r>
        <w:t>This Proposed Notice of Approval addresses the application of</w:t>
      </w:r>
      <w:r w:rsidR="003A3612" w:rsidRPr="003A3612">
        <w:t xml:space="preserve"> </w:t>
      </w:r>
      <w:r w:rsidR="00600FE2">
        <w:t>HM</w:t>
      </w:r>
      <w:r w:rsidR="003A3612" w:rsidRPr="00383CFC">
        <w:t xml:space="preserve">W Special Utility District </w:t>
      </w:r>
      <w:r w:rsidR="00600FE2">
        <w:t xml:space="preserve">of Harris and Montgomery Counties </w:t>
      </w:r>
      <w:r w:rsidR="003A3612" w:rsidRPr="00383CFC">
        <w:t>(</w:t>
      </w:r>
      <w:r w:rsidR="003A3612">
        <w:t>“</w:t>
      </w:r>
      <w:r w:rsidR="003A3612" w:rsidRPr="00383CFC">
        <w:t>HMW</w:t>
      </w:r>
      <w:r w:rsidR="00600FE2">
        <w:t xml:space="preserve"> </w:t>
      </w:r>
      <w:r w:rsidR="003A3612" w:rsidRPr="00383CFC">
        <w:t>SUD</w:t>
      </w:r>
      <w:r w:rsidR="00F35E9B">
        <w:t>)</w:t>
      </w:r>
      <w:r w:rsidRPr="00885D2B">
        <w:t xml:space="preserve"> </w:t>
      </w:r>
      <w:r w:rsidR="003A3612" w:rsidRPr="00383CFC">
        <w:t>to amend water certificate of convenience and necessity (CCN) No</w:t>
      </w:r>
      <w:r w:rsidR="00600FE2">
        <w:t xml:space="preserve">. 10342 and to </w:t>
      </w:r>
      <w:r w:rsidR="00F35E9B">
        <w:t>decertify portions of Quadvest L.P. CCN No. 11612 and Aqua Texas, Inc.’s CCN’s No. 11157 and No. 13203, all</w:t>
      </w:r>
      <w:r w:rsidR="00F35E9B" w:rsidRPr="00383CFC">
        <w:t xml:space="preserve"> in </w:t>
      </w:r>
      <w:r w:rsidR="00F35E9B">
        <w:t>Montgomery</w:t>
      </w:r>
      <w:r w:rsidR="00F35E9B" w:rsidRPr="00383CFC">
        <w:t xml:space="preserve"> County.  </w:t>
      </w:r>
      <w:r w:rsidR="003A3612">
        <w:t>Commission Staff recommend</w:t>
      </w:r>
      <w:r w:rsidR="00F35E9B">
        <w:t>s</w:t>
      </w:r>
      <w:r w:rsidR="003A3612">
        <w:t xml:space="preserve"> approval of the application, as amended.  The application, as amended, is approved.</w:t>
      </w:r>
    </w:p>
    <w:p w:rsidR="00E06918" w:rsidRDefault="00E06918" w:rsidP="00E06918">
      <w:pPr>
        <w:pStyle w:val="LGBodyTextDD"/>
      </w:pPr>
      <w:r>
        <w:t>The Commission adopts the following findings of fact and conclusions of law:</w:t>
      </w:r>
    </w:p>
    <w:p w:rsidR="00E06918" w:rsidRDefault="00E06918" w:rsidP="0009734D">
      <w:pPr>
        <w:pStyle w:val="Heading1"/>
        <w:numPr>
          <w:ilvl w:val="0"/>
          <w:numId w:val="0"/>
        </w:numPr>
      </w:pPr>
      <w:r>
        <w:t>I.</w:t>
      </w:r>
      <w:r>
        <w:tab/>
        <w:t>FINDINGS OF FACT</w:t>
      </w:r>
    </w:p>
    <w:p w:rsidR="00F35E9B" w:rsidRDefault="00F35E9B" w:rsidP="00E06918">
      <w:pPr>
        <w:spacing w:before="120" w:line="480" w:lineRule="auto"/>
        <w:jc w:val="both"/>
        <w:rPr>
          <w:b/>
          <w:i/>
          <w:u w:val="single"/>
        </w:rPr>
      </w:pPr>
      <w:r>
        <w:rPr>
          <w:b/>
          <w:i/>
          <w:u w:val="single"/>
        </w:rPr>
        <w:t>Applicant Information</w:t>
      </w:r>
    </w:p>
    <w:p w:rsidR="00F35E9B" w:rsidRDefault="00F35E9B" w:rsidP="00F35E9B">
      <w:pPr>
        <w:spacing w:after="120" w:line="360" w:lineRule="auto"/>
        <w:ind w:left="720" w:hanging="720"/>
        <w:jc w:val="both"/>
      </w:pPr>
      <w:r>
        <w:t xml:space="preserve">1. </w:t>
      </w:r>
      <w:r>
        <w:tab/>
        <w:t>HMW SUD provides water service to areas in Montgomery County under water CCN No. 10342.</w:t>
      </w:r>
    </w:p>
    <w:p w:rsidR="00F35E9B" w:rsidRDefault="00F35E9B" w:rsidP="0096515E">
      <w:pPr>
        <w:pStyle w:val="Heading3"/>
        <w:numPr>
          <w:ilvl w:val="0"/>
          <w:numId w:val="0"/>
        </w:numPr>
        <w:ind w:left="1440" w:hanging="720"/>
      </w:pPr>
    </w:p>
    <w:p w:rsidR="00E06918" w:rsidRDefault="00E06918" w:rsidP="00E06918">
      <w:pPr>
        <w:spacing w:before="120" w:line="480" w:lineRule="auto"/>
        <w:jc w:val="both"/>
      </w:pPr>
      <w:r>
        <w:rPr>
          <w:b/>
          <w:i/>
          <w:u w:val="single"/>
        </w:rPr>
        <w:t>Procedural History, Description, and Background</w:t>
      </w:r>
    </w:p>
    <w:p w:rsidR="00F35E9B" w:rsidRDefault="00F35E9B" w:rsidP="00054A6C">
      <w:pPr>
        <w:spacing w:after="120" w:line="360" w:lineRule="auto"/>
        <w:ind w:left="720" w:hanging="720"/>
        <w:jc w:val="both"/>
      </w:pPr>
      <w:r>
        <w:t>2.</w:t>
      </w:r>
      <w:r w:rsidR="00E06918">
        <w:tab/>
        <w:t xml:space="preserve">On </w:t>
      </w:r>
      <w:r w:rsidR="003A3612">
        <w:t>January 5, 2017</w:t>
      </w:r>
      <w:r w:rsidR="00E06918">
        <w:t xml:space="preserve">, </w:t>
      </w:r>
      <w:r w:rsidR="003A3612">
        <w:t>HMWSUD</w:t>
      </w:r>
      <w:r w:rsidR="00E06918">
        <w:t xml:space="preserve"> filed an application </w:t>
      </w:r>
      <w:r w:rsidR="00E06918" w:rsidRPr="00885D2B">
        <w:t xml:space="preserve">to amend its </w:t>
      </w:r>
      <w:r w:rsidR="00FD0CB5">
        <w:t>water</w:t>
      </w:r>
      <w:r w:rsidR="00E06918" w:rsidRPr="00885D2B">
        <w:t xml:space="preserve"> CCN No. </w:t>
      </w:r>
      <w:r w:rsidR="00600FE2">
        <w:t xml:space="preserve">10342 and decertify </w:t>
      </w:r>
      <w:r w:rsidR="003A3612">
        <w:t>portion</w:t>
      </w:r>
      <w:r w:rsidR="00600FE2">
        <w:t xml:space="preserve">s of </w:t>
      </w:r>
      <w:r w:rsidR="003A3612">
        <w:t>CCN</w:t>
      </w:r>
      <w:r w:rsidR="00600FE2">
        <w:t>’s</w:t>
      </w:r>
      <w:r w:rsidR="003A3612">
        <w:t xml:space="preserve"> No. </w:t>
      </w:r>
      <w:r w:rsidR="00600FE2">
        <w:t xml:space="preserve">11157, No. 11768, No. 12788 and No. </w:t>
      </w:r>
      <w:r w:rsidR="003A3612">
        <w:t>13203</w:t>
      </w:r>
      <w:r w:rsidR="00FC6D68">
        <w:t>, all</w:t>
      </w:r>
      <w:r w:rsidR="00E06918" w:rsidRPr="00885D2B">
        <w:t xml:space="preserve"> </w:t>
      </w:r>
      <w:r w:rsidR="00E06918">
        <w:t xml:space="preserve">in </w:t>
      </w:r>
      <w:r w:rsidR="00FC6D68">
        <w:t>Montgomery</w:t>
      </w:r>
      <w:r w:rsidR="003A3612">
        <w:t xml:space="preserve"> County</w:t>
      </w:r>
      <w:r>
        <w:t>.</w:t>
      </w:r>
    </w:p>
    <w:p w:rsidR="00F35E9B" w:rsidRDefault="00F35E9B" w:rsidP="00054A6C">
      <w:pPr>
        <w:spacing w:after="120" w:line="360" w:lineRule="auto"/>
        <w:ind w:left="720" w:hanging="720"/>
        <w:jc w:val="both"/>
      </w:pPr>
      <w:r>
        <w:t xml:space="preserve">3. </w:t>
      </w:r>
      <w:r>
        <w:tab/>
        <w:t>The requested amendment, as finally supplemented, reflects the addition of approximately 917 acres and the removal of approximately 708 acres from HMW SUD’s service area.</w:t>
      </w:r>
    </w:p>
    <w:p w:rsidR="007032B5" w:rsidRDefault="00F35E9B" w:rsidP="00054A6C">
      <w:pPr>
        <w:spacing w:after="120" w:line="360" w:lineRule="auto"/>
        <w:ind w:left="720" w:hanging="720"/>
        <w:jc w:val="both"/>
      </w:pPr>
      <w:r>
        <w:t>4.</w:t>
      </w:r>
      <w:r>
        <w:tab/>
        <w:t>On January 9, 2017, the</w:t>
      </w:r>
      <w:r w:rsidR="007032B5">
        <w:t xml:space="preserve"> administrative law judge (ALJ) issued</w:t>
      </w:r>
      <w:r>
        <w:t xml:space="preserve"> Order No. 1 requiring Commission Staff to file comments on administrative completeness of the application and the proposed notice.</w:t>
      </w:r>
    </w:p>
    <w:p w:rsidR="00331F41" w:rsidRDefault="007032B5" w:rsidP="00054A6C">
      <w:pPr>
        <w:spacing w:after="120" w:line="360" w:lineRule="auto"/>
        <w:ind w:left="720" w:hanging="720"/>
        <w:jc w:val="both"/>
      </w:pPr>
      <w:r>
        <w:lastRenderedPageBreak/>
        <w:t>5.</w:t>
      </w:r>
      <w:r>
        <w:tab/>
        <w:t>On February 6, 2017, Commission Staff filed a recommendation that the application is sufficient.</w:t>
      </w:r>
    </w:p>
    <w:p w:rsidR="007032B5" w:rsidRDefault="007032B5" w:rsidP="00E06918">
      <w:pPr>
        <w:spacing w:after="120" w:line="360" w:lineRule="auto"/>
        <w:ind w:left="720" w:hanging="720"/>
        <w:jc w:val="both"/>
      </w:pPr>
      <w:r>
        <w:t>6</w:t>
      </w:r>
      <w:r w:rsidR="00331F41">
        <w:t>.</w:t>
      </w:r>
      <w:r w:rsidR="00331F41">
        <w:tab/>
        <w:t xml:space="preserve">On </w:t>
      </w:r>
      <w:r w:rsidR="003A3612">
        <w:t>February 8, 2017</w:t>
      </w:r>
      <w:r w:rsidR="00331F41">
        <w:t xml:space="preserve">, the </w:t>
      </w:r>
      <w:r>
        <w:t>ALJ</w:t>
      </w:r>
      <w:r w:rsidR="00331F41">
        <w:t xml:space="preserve"> issued Order No. 2 deeming the application administratively complete</w:t>
      </w:r>
      <w:r>
        <w:t xml:space="preserve"> and requiring HMW SUD to provide notice in accordance with Commission Staff’s recommendation.</w:t>
      </w:r>
    </w:p>
    <w:p w:rsidR="007032B5" w:rsidRDefault="007032B5" w:rsidP="00E06918">
      <w:pPr>
        <w:spacing w:after="120" w:line="360" w:lineRule="auto"/>
        <w:ind w:left="720" w:hanging="720"/>
        <w:jc w:val="both"/>
      </w:pPr>
      <w:r>
        <w:t xml:space="preserve">7. </w:t>
      </w:r>
      <w:r>
        <w:tab/>
        <w:t>On March 24, 2017, HMW SUD filed supplemental information to the application.</w:t>
      </w:r>
    </w:p>
    <w:p w:rsidR="007032B5" w:rsidRDefault="007032B5" w:rsidP="00E06918">
      <w:pPr>
        <w:spacing w:after="120" w:line="360" w:lineRule="auto"/>
        <w:ind w:left="720" w:hanging="720"/>
        <w:jc w:val="both"/>
      </w:pPr>
      <w:r>
        <w:t>8.</w:t>
      </w:r>
      <w:r>
        <w:tab/>
        <w:t xml:space="preserve">On March 24, 2017, </w:t>
      </w:r>
      <w:proofErr w:type="spellStart"/>
      <w:r>
        <w:t>Primewood</w:t>
      </w:r>
      <w:proofErr w:type="spellEnd"/>
      <w:r>
        <w:t xml:space="preserve"> Investments, LP filed an opt-out request.</w:t>
      </w:r>
    </w:p>
    <w:p w:rsidR="007032B5" w:rsidRDefault="007032B5" w:rsidP="00E06918">
      <w:pPr>
        <w:spacing w:after="120" w:line="360" w:lineRule="auto"/>
        <w:ind w:left="720" w:hanging="720"/>
        <w:jc w:val="both"/>
      </w:pPr>
      <w:r>
        <w:t>9.</w:t>
      </w:r>
      <w:r>
        <w:tab/>
        <w:t>On March 30, 2017, Michael Steele et al filed an opt-out request.</w:t>
      </w:r>
    </w:p>
    <w:p w:rsidR="007032B5" w:rsidRDefault="007032B5" w:rsidP="00E06918">
      <w:pPr>
        <w:spacing w:after="120" w:line="360" w:lineRule="auto"/>
        <w:ind w:left="720" w:hanging="720"/>
        <w:jc w:val="both"/>
      </w:pPr>
      <w:r>
        <w:t>10.</w:t>
      </w:r>
      <w:r>
        <w:tab/>
        <w:t>On April 3, 2017, Commission Staff filed a recommendation that notice is deficient.</w:t>
      </w:r>
    </w:p>
    <w:p w:rsidR="007032B5" w:rsidRDefault="007032B5" w:rsidP="00E06918">
      <w:pPr>
        <w:spacing w:after="120" w:line="360" w:lineRule="auto"/>
        <w:ind w:left="720" w:hanging="720"/>
        <w:jc w:val="both"/>
      </w:pPr>
      <w:r>
        <w:t>11.</w:t>
      </w:r>
      <w:r>
        <w:tab/>
        <w:t>On April 11, 2017, the ALJ issued Order No. 3, finding notice insufficient.</w:t>
      </w:r>
    </w:p>
    <w:p w:rsidR="007032B5" w:rsidRDefault="007032B5" w:rsidP="00E06918">
      <w:pPr>
        <w:spacing w:after="120" w:line="360" w:lineRule="auto"/>
        <w:ind w:left="720" w:hanging="720"/>
        <w:jc w:val="both"/>
      </w:pPr>
      <w:r>
        <w:t>12.</w:t>
      </w:r>
      <w:r>
        <w:tab/>
        <w:t>On April 14, 2017, HMW SUD filed additional proof of notice.</w:t>
      </w:r>
    </w:p>
    <w:p w:rsidR="007032B5" w:rsidRDefault="007032B5" w:rsidP="007032B5">
      <w:pPr>
        <w:spacing w:after="120" w:line="360" w:lineRule="auto"/>
        <w:ind w:left="720" w:hanging="720"/>
        <w:jc w:val="both"/>
      </w:pPr>
      <w:r>
        <w:t>13.</w:t>
      </w:r>
      <w:r>
        <w:tab/>
        <w:t>On April 24, 2017, Commission Staff filed a recommendation that notice is deficient.</w:t>
      </w:r>
    </w:p>
    <w:p w:rsidR="007032B5" w:rsidRDefault="007032B5" w:rsidP="007032B5">
      <w:pPr>
        <w:spacing w:after="120" w:line="360" w:lineRule="auto"/>
        <w:ind w:left="720" w:hanging="720"/>
        <w:jc w:val="both"/>
      </w:pPr>
      <w:r>
        <w:t>14.</w:t>
      </w:r>
      <w:r>
        <w:tab/>
        <w:t>On April 25, 2017, Gary L. Krueger and Marjorie Krueger Lynch filed an opt-out request.</w:t>
      </w:r>
    </w:p>
    <w:p w:rsidR="007032B5" w:rsidRDefault="00FA1FE2" w:rsidP="007032B5">
      <w:pPr>
        <w:spacing w:after="120" w:line="360" w:lineRule="auto"/>
        <w:ind w:left="720" w:hanging="720"/>
        <w:jc w:val="both"/>
      </w:pPr>
      <w:r>
        <w:t>15</w:t>
      </w:r>
      <w:r w:rsidR="007032B5">
        <w:t>.</w:t>
      </w:r>
      <w:r w:rsidR="007032B5">
        <w:tab/>
        <w:t>On April 27, 2017, the ALJ issued Order No. 4, finding notice insufficient.</w:t>
      </w:r>
    </w:p>
    <w:p w:rsidR="007032B5" w:rsidRDefault="00FA1FE2" w:rsidP="007032B5">
      <w:pPr>
        <w:spacing w:after="120" w:line="360" w:lineRule="auto"/>
        <w:ind w:left="720" w:hanging="720"/>
        <w:jc w:val="both"/>
      </w:pPr>
      <w:r>
        <w:t>16</w:t>
      </w:r>
      <w:r w:rsidR="007032B5">
        <w:t>.</w:t>
      </w:r>
      <w:r w:rsidR="007032B5">
        <w:tab/>
        <w:t xml:space="preserve">On </w:t>
      </w:r>
      <w:r>
        <w:t>May 25</w:t>
      </w:r>
      <w:r w:rsidR="007032B5">
        <w:t>, 2017, HMW SUD filed additional proof of notice.</w:t>
      </w:r>
    </w:p>
    <w:p w:rsidR="007032B5" w:rsidRDefault="00FA1FE2" w:rsidP="007032B5">
      <w:pPr>
        <w:spacing w:after="120" w:line="360" w:lineRule="auto"/>
        <w:ind w:left="720" w:hanging="720"/>
        <w:jc w:val="both"/>
      </w:pPr>
      <w:r>
        <w:t>17</w:t>
      </w:r>
      <w:r w:rsidR="007032B5">
        <w:t>.</w:t>
      </w:r>
      <w:r w:rsidR="007032B5">
        <w:tab/>
        <w:t xml:space="preserve">On </w:t>
      </w:r>
      <w:r>
        <w:t>June 5</w:t>
      </w:r>
      <w:r w:rsidR="007032B5">
        <w:t>, 2017, Commission Staff filed a recommendation that notice is deficient.</w:t>
      </w:r>
    </w:p>
    <w:p w:rsidR="007032B5" w:rsidRDefault="00FA1FE2" w:rsidP="007032B5">
      <w:pPr>
        <w:spacing w:after="120" w:line="360" w:lineRule="auto"/>
        <w:ind w:left="720" w:hanging="720"/>
        <w:jc w:val="both"/>
      </w:pPr>
      <w:r>
        <w:t>18</w:t>
      </w:r>
      <w:r w:rsidR="007032B5">
        <w:t>.</w:t>
      </w:r>
      <w:r w:rsidR="007032B5">
        <w:tab/>
        <w:t xml:space="preserve">On </w:t>
      </w:r>
      <w:r>
        <w:t>June</w:t>
      </w:r>
      <w:r w:rsidR="007032B5">
        <w:t xml:space="preserve"> </w:t>
      </w:r>
      <w:r>
        <w:t>13</w:t>
      </w:r>
      <w:r w:rsidR="007032B5">
        <w:t xml:space="preserve">, 2017, the ALJ issued Order No. </w:t>
      </w:r>
      <w:r>
        <w:t>5</w:t>
      </w:r>
      <w:r w:rsidR="007032B5">
        <w:t>, finding notice insufficient.</w:t>
      </w:r>
    </w:p>
    <w:p w:rsidR="00FA1FE2" w:rsidRDefault="00FA1FE2" w:rsidP="00FA1FE2">
      <w:pPr>
        <w:spacing w:after="120" w:line="360" w:lineRule="auto"/>
        <w:ind w:left="720" w:hanging="720"/>
        <w:jc w:val="both"/>
      </w:pPr>
      <w:r>
        <w:t>19.</w:t>
      </w:r>
      <w:r>
        <w:tab/>
        <w:t>On July 5 &amp; 17, 2017, HMW SUD filed additional proof of notice.</w:t>
      </w:r>
    </w:p>
    <w:p w:rsidR="00FA1FE2" w:rsidRDefault="00FA1FE2" w:rsidP="00FA1FE2">
      <w:pPr>
        <w:spacing w:after="120" w:line="360" w:lineRule="auto"/>
        <w:ind w:left="720" w:hanging="720"/>
        <w:jc w:val="both"/>
      </w:pPr>
      <w:r>
        <w:t>20.</w:t>
      </w:r>
      <w:r>
        <w:tab/>
        <w:t>On July 25, 2017, Commission Staff filed a recommendation that notice is sufficient.</w:t>
      </w:r>
    </w:p>
    <w:p w:rsidR="00FA1FE2" w:rsidRDefault="00FA1FE2" w:rsidP="00FA1FE2">
      <w:pPr>
        <w:spacing w:after="120" w:line="360" w:lineRule="auto"/>
        <w:ind w:left="720" w:hanging="720"/>
        <w:jc w:val="both"/>
      </w:pPr>
      <w:r>
        <w:t>21.</w:t>
      </w:r>
      <w:r>
        <w:tab/>
        <w:t>On July 26, 2017, the ALJ issued Order No. 6, finding notice sufficient.</w:t>
      </w:r>
    </w:p>
    <w:p w:rsidR="003B5E8C" w:rsidRDefault="00FA1FE2">
      <w:pPr>
        <w:spacing w:after="120" w:line="360" w:lineRule="auto"/>
        <w:ind w:left="720" w:hanging="720"/>
        <w:jc w:val="both"/>
      </w:pPr>
      <w:r>
        <w:t>22</w:t>
      </w:r>
      <w:r w:rsidR="00E06918">
        <w:t xml:space="preserve">. </w:t>
      </w:r>
      <w:r w:rsidR="00E06918">
        <w:tab/>
        <w:t xml:space="preserve">On </w:t>
      </w:r>
      <w:r w:rsidR="00FC6D68">
        <w:t>August 25</w:t>
      </w:r>
      <w:r>
        <w:t>, 2017,</w:t>
      </w:r>
      <w:r w:rsidR="00FC6D68">
        <w:t xml:space="preserve"> January 11</w:t>
      </w:r>
      <w:r>
        <w:t>, 2018</w:t>
      </w:r>
      <w:r w:rsidR="00FC6D68">
        <w:t xml:space="preserve"> and April 27, 2018, </w:t>
      </w:r>
      <w:r w:rsidR="003A3612">
        <w:t>HMW</w:t>
      </w:r>
      <w:r>
        <w:t xml:space="preserve"> </w:t>
      </w:r>
      <w:r w:rsidR="003A3612">
        <w:t xml:space="preserve">SUD </w:t>
      </w:r>
      <w:r w:rsidR="00E06918">
        <w:t xml:space="preserve">filed </w:t>
      </w:r>
      <w:r w:rsidR="003B5E8C">
        <w:t>additional</w:t>
      </w:r>
      <w:r w:rsidR="00FC6D68">
        <w:t xml:space="preserve"> mapping and other amendments to its application</w:t>
      </w:r>
      <w:r w:rsidR="003B5E8C">
        <w:t>.</w:t>
      </w:r>
    </w:p>
    <w:p w:rsidR="00AB00A3" w:rsidRDefault="00FA1FE2" w:rsidP="00E06918">
      <w:pPr>
        <w:spacing w:after="120" w:line="360" w:lineRule="auto"/>
        <w:ind w:left="720" w:hanging="720"/>
        <w:jc w:val="both"/>
      </w:pPr>
      <w:r>
        <w:t>23</w:t>
      </w:r>
      <w:r w:rsidR="00AB00A3">
        <w:t>.</w:t>
      </w:r>
      <w:r w:rsidR="00AB00A3">
        <w:tab/>
      </w:r>
      <w:r w:rsidR="00B342EB">
        <w:t xml:space="preserve">On </w:t>
      </w:r>
      <w:r w:rsidR="00144202">
        <w:t>February 5, 2018</w:t>
      </w:r>
      <w:r w:rsidR="00B342EB">
        <w:t xml:space="preserve">, the ALJ issued Order No. </w:t>
      </w:r>
      <w:r w:rsidR="00144202">
        <w:t>11</w:t>
      </w:r>
      <w:r w:rsidR="003B5E8C">
        <w:t>,</w:t>
      </w:r>
      <w:r w:rsidR="00144202">
        <w:t xml:space="preserve"> deeming the mapping</w:t>
      </w:r>
      <w:r w:rsidR="00B342EB">
        <w:t xml:space="preserve"> to be sufficient </w:t>
      </w:r>
      <w:r w:rsidR="00144202">
        <w:t xml:space="preserve">as submitted </w:t>
      </w:r>
      <w:r w:rsidR="00B342EB">
        <w:t>and establishing a procedural schedule.</w:t>
      </w:r>
    </w:p>
    <w:p w:rsidR="00E06918" w:rsidRDefault="00FA1FE2" w:rsidP="00E06918">
      <w:pPr>
        <w:spacing w:after="120" w:line="360" w:lineRule="auto"/>
        <w:ind w:left="720" w:hanging="720"/>
        <w:jc w:val="both"/>
      </w:pPr>
      <w:r>
        <w:t>24</w:t>
      </w:r>
      <w:r w:rsidR="00E06918">
        <w:t>.</w:t>
      </w:r>
      <w:r w:rsidR="00E06918">
        <w:tab/>
        <w:t xml:space="preserve">On </w:t>
      </w:r>
      <w:r w:rsidR="00144202">
        <w:t>March 27, May 21</w:t>
      </w:r>
      <w:r w:rsidR="00B25837">
        <w:t>,</w:t>
      </w:r>
      <w:r w:rsidR="00144202">
        <w:t xml:space="preserve"> June 4, </w:t>
      </w:r>
      <w:r w:rsidR="00B25837">
        <w:t xml:space="preserve">and August __, </w:t>
      </w:r>
      <w:r w:rsidR="00144202">
        <w:t>2018</w:t>
      </w:r>
      <w:r w:rsidR="00E06918">
        <w:t xml:space="preserve">, </w:t>
      </w:r>
      <w:r w:rsidR="003A3612">
        <w:t>HMW</w:t>
      </w:r>
      <w:r w:rsidR="00144202">
        <w:t xml:space="preserve"> </w:t>
      </w:r>
      <w:r w:rsidR="003A3612">
        <w:t>SUD</w:t>
      </w:r>
      <w:r w:rsidR="00144202">
        <w:t>, Quadvest, L.P.</w:t>
      </w:r>
      <w:r w:rsidR="00C22CFF">
        <w:t xml:space="preserve">, </w:t>
      </w:r>
      <w:r w:rsidR="003B5E8C">
        <w:t>Aqua</w:t>
      </w:r>
      <w:r w:rsidR="003A3612">
        <w:t xml:space="preserve"> </w:t>
      </w:r>
      <w:r w:rsidR="00144202">
        <w:t>Texas</w:t>
      </w:r>
      <w:r w:rsidR="00C22CFF">
        <w:t>, and Aqua Utilities</w:t>
      </w:r>
      <w:r w:rsidR="00144202">
        <w:t xml:space="preserve"> </w:t>
      </w:r>
      <w:r w:rsidR="00E06918">
        <w:t xml:space="preserve">filed </w:t>
      </w:r>
      <w:r w:rsidR="003B5E8C">
        <w:t>their</w:t>
      </w:r>
      <w:r w:rsidR="00E06918">
        <w:t xml:space="preserve"> consent</w:t>
      </w:r>
      <w:r w:rsidR="00144202">
        <w:t>s</w:t>
      </w:r>
      <w:r w:rsidR="00E06918">
        <w:t xml:space="preserve"> to the CCN service area map</w:t>
      </w:r>
      <w:r w:rsidR="003B5E8C">
        <w:t>s</w:t>
      </w:r>
      <w:r w:rsidR="00E06918" w:rsidRPr="006D246E">
        <w:t xml:space="preserve"> and </w:t>
      </w:r>
      <w:r w:rsidR="00B342EB">
        <w:t>certificate</w:t>
      </w:r>
      <w:r w:rsidR="003B5E8C">
        <w:t>s</w:t>
      </w:r>
      <w:r w:rsidR="00E06918" w:rsidRPr="006D246E">
        <w:t xml:space="preserve"> </w:t>
      </w:r>
      <w:r w:rsidR="00E06918" w:rsidRPr="006D246E">
        <w:lastRenderedPageBreak/>
        <w:t xml:space="preserve">transmitted by </w:t>
      </w:r>
      <w:r w:rsidR="00262817">
        <w:t xml:space="preserve">Commission </w:t>
      </w:r>
      <w:r w:rsidR="00E06918">
        <w:t>S</w:t>
      </w:r>
      <w:r w:rsidR="00E06918" w:rsidRPr="006D246E">
        <w:t xml:space="preserve">taff.  </w:t>
      </w:r>
      <w:r w:rsidR="00B342EB">
        <w:t>The proposed map</w:t>
      </w:r>
      <w:r w:rsidR="003B5E8C">
        <w:t>s</w:t>
      </w:r>
      <w:r w:rsidR="00B342EB">
        <w:t xml:space="preserve"> and certificate</w:t>
      </w:r>
      <w:r w:rsidR="003B5E8C">
        <w:t>s</w:t>
      </w:r>
      <w:r w:rsidR="00E06918" w:rsidRPr="006D246E">
        <w:t xml:space="preserve"> </w:t>
      </w:r>
      <w:r w:rsidR="00E06918" w:rsidRPr="00B342EB">
        <w:t>are attached</w:t>
      </w:r>
      <w:r w:rsidR="00E06918" w:rsidRPr="006D246E">
        <w:t xml:space="preserve"> to this Notice of Approval.</w:t>
      </w:r>
      <w:r w:rsidR="00C22CFF">
        <w:t xml:space="preserve"> Quadvest, L.P.</w:t>
      </w:r>
      <w:r w:rsidR="001B140D">
        <w:t xml:space="preserve"> (CCN No. 11612)</w:t>
      </w:r>
      <w:r w:rsidR="00C22CFF">
        <w:t>, Aqua Texas</w:t>
      </w:r>
      <w:r w:rsidR="001B140D">
        <w:t xml:space="preserve"> (CCN NO. 13203)</w:t>
      </w:r>
      <w:r w:rsidR="00C22CFF">
        <w:t>, and Aqua Utilities</w:t>
      </w:r>
      <w:r w:rsidR="001B140D">
        <w:t xml:space="preserve"> (CCN No. 11157)</w:t>
      </w:r>
      <w:r w:rsidR="00C22CFF">
        <w:t xml:space="preserve"> </w:t>
      </w:r>
      <w:r w:rsidR="001B140D">
        <w:t xml:space="preserve">consented to decertification of a portion of their CCNs. </w:t>
      </w:r>
    </w:p>
    <w:p w:rsidR="00E06918" w:rsidRDefault="00FA1FE2" w:rsidP="00E06918">
      <w:pPr>
        <w:spacing w:after="120" w:line="360" w:lineRule="auto"/>
        <w:ind w:left="720" w:hanging="720"/>
        <w:jc w:val="both"/>
      </w:pPr>
      <w:r>
        <w:t>25</w:t>
      </w:r>
      <w:r w:rsidR="00E06918">
        <w:t>.</w:t>
      </w:r>
      <w:r w:rsidR="00E06918">
        <w:tab/>
        <w:t xml:space="preserve">On </w:t>
      </w:r>
      <w:r w:rsidR="00144202">
        <w:t>June 15, 2018</w:t>
      </w:r>
      <w:r w:rsidR="00E06918">
        <w:t xml:space="preserve">, </w:t>
      </w:r>
      <w:r w:rsidR="00262817">
        <w:t xml:space="preserve">Commission </w:t>
      </w:r>
      <w:r w:rsidR="00E06918">
        <w:t xml:space="preserve">Staff </w:t>
      </w:r>
      <w:r>
        <w:t>recommended approval of the application.</w:t>
      </w:r>
    </w:p>
    <w:p w:rsidR="00755BC4" w:rsidRDefault="00545457" w:rsidP="00E06918">
      <w:pPr>
        <w:spacing w:after="120" w:line="360" w:lineRule="auto"/>
        <w:ind w:left="720" w:hanging="720"/>
        <w:jc w:val="both"/>
      </w:pPr>
      <w:r>
        <w:t>26</w:t>
      </w:r>
      <w:r w:rsidR="00755BC4">
        <w:t>.</w:t>
      </w:r>
      <w:r w:rsidR="00755BC4">
        <w:tab/>
        <w:t xml:space="preserve">On </w:t>
      </w:r>
      <w:r w:rsidR="00144202">
        <w:t xml:space="preserve">June </w:t>
      </w:r>
      <w:r w:rsidR="001B140D">
        <w:t xml:space="preserve">26, </w:t>
      </w:r>
      <w:r w:rsidR="00144202">
        <w:t>2018</w:t>
      </w:r>
      <w:r w:rsidR="00755BC4">
        <w:t>, Commission Staff</w:t>
      </w:r>
      <w:r w:rsidR="00FA1FE2">
        <w:t xml:space="preserve"> and HMW SUD</w:t>
      </w:r>
      <w:r w:rsidR="00755BC4">
        <w:t xml:space="preserve"> filed a j</w:t>
      </w:r>
      <w:r>
        <w:t>oint</w:t>
      </w:r>
      <w:r w:rsidR="00755BC4">
        <w:t xml:space="preserve"> </w:t>
      </w:r>
      <w:r w:rsidR="00B342EB">
        <w:t>motion</w:t>
      </w:r>
      <w:r w:rsidR="00755BC4">
        <w:t xml:space="preserve"> to admit certain evidence in this proceeding</w:t>
      </w:r>
      <w:r w:rsidR="00150C0A">
        <w:t>.</w:t>
      </w:r>
    </w:p>
    <w:p w:rsidR="00755BC4" w:rsidRDefault="00545457" w:rsidP="00E06918">
      <w:pPr>
        <w:spacing w:after="120" w:line="360" w:lineRule="auto"/>
        <w:ind w:left="720" w:hanging="720"/>
        <w:jc w:val="both"/>
      </w:pPr>
      <w:r>
        <w:t>27</w:t>
      </w:r>
      <w:r w:rsidR="00144202">
        <w:t>.</w:t>
      </w:r>
      <w:r w:rsidR="00144202">
        <w:tab/>
        <w:t xml:space="preserve">On </w:t>
      </w:r>
      <w:r w:rsidR="001B140D">
        <w:t>July 24</w:t>
      </w:r>
      <w:r w:rsidR="00755BC4">
        <w:t xml:space="preserve">, </w:t>
      </w:r>
      <w:r w:rsidR="00144202">
        <w:t xml:space="preserve">2018, </w:t>
      </w:r>
      <w:r w:rsidR="00755BC4">
        <w:t>Order No.</w:t>
      </w:r>
      <w:r w:rsidR="00144202">
        <w:t xml:space="preserve"> </w:t>
      </w:r>
      <w:r w:rsidR="001B140D">
        <w:t xml:space="preserve">13 </w:t>
      </w:r>
      <w:r w:rsidR="00755BC4">
        <w:t>was issued, admitting evidence.</w:t>
      </w:r>
    </w:p>
    <w:p w:rsidR="001B140D" w:rsidRDefault="001B140D" w:rsidP="00E06918">
      <w:pPr>
        <w:spacing w:after="120" w:line="360" w:lineRule="auto"/>
        <w:ind w:left="720" w:hanging="720"/>
        <w:jc w:val="both"/>
      </w:pPr>
      <w:r>
        <w:t>28.</w:t>
      </w:r>
      <w:r>
        <w:tab/>
        <w:t>On August 3, 2018, Order No. 14 was issued, requesting clarification regarding the status of Aqua Texas and Aqua Utilities.</w:t>
      </w:r>
    </w:p>
    <w:p w:rsidR="001B140D" w:rsidRDefault="001B140D" w:rsidP="00E06918">
      <w:pPr>
        <w:spacing w:after="120" w:line="360" w:lineRule="auto"/>
        <w:ind w:left="720" w:hanging="720"/>
        <w:jc w:val="both"/>
      </w:pPr>
      <w:r>
        <w:t>29.</w:t>
      </w:r>
      <w:r>
        <w:tab/>
        <w:t>On August __, 2018, Commission Staff filed a</w:t>
      </w:r>
      <w:r w:rsidR="0096763C">
        <w:t xml:space="preserve"> revised agreed</w:t>
      </w:r>
      <w:r>
        <w:t xml:space="preserve"> motion to admit certain evidence in this proceeding.</w:t>
      </w:r>
    </w:p>
    <w:p w:rsidR="00E06918" w:rsidRDefault="00755BC4" w:rsidP="00E06918">
      <w:pPr>
        <w:spacing w:line="480" w:lineRule="auto"/>
        <w:jc w:val="both"/>
      </w:pPr>
      <w:r>
        <w:rPr>
          <w:b/>
          <w:i/>
          <w:u w:val="single"/>
        </w:rPr>
        <w:t>Notice</w:t>
      </w:r>
    </w:p>
    <w:p w:rsidR="00262817" w:rsidRDefault="001B140D" w:rsidP="00262817">
      <w:pPr>
        <w:spacing w:after="120" w:line="360" w:lineRule="auto"/>
        <w:ind w:left="720" w:hanging="720"/>
        <w:jc w:val="both"/>
      </w:pPr>
      <w:r>
        <w:t>30</w:t>
      </w:r>
      <w:r w:rsidR="00262817">
        <w:t>.</w:t>
      </w:r>
      <w:r w:rsidR="00262817">
        <w:tab/>
      </w:r>
      <w:r w:rsidR="00545457">
        <w:t xml:space="preserve">Notice of the application appeared in the January 20, 2017, issue of the </w:t>
      </w:r>
      <w:r w:rsidR="00545457" w:rsidRPr="0096515E">
        <w:rPr>
          <w:i/>
        </w:rPr>
        <w:t>Texas Register.</w:t>
      </w:r>
      <w:r w:rsidR="00545457">
        <w:t xml:space="preserve"> </w:t>
      </w:r>
    </w:p>
    <w:p w:rsidR="003B5E8C" w:rsidRDefault="001B140D" w:rsidP="00262817">
      <w:pPr>
        <w:spacing w:after="120" w:line="360" w:lineRule="auto"/>
        <w:ind w:left="720" w:hanging="720"/>
        <w:jc w:val="both"/>
      </w:pPr>
      <w:r>
        <w:t>31</w:t>
      </w:r>
      <w:r w:rsidR="00D01A81">
        <w:t>.</w:t>
      </w:r>
      <w:r w:rsidR="00D01A81">
        <w:tab/>
        <w:t xml:space="preserve">On </w:t>
      </w:r>
      <w:r w:rsidR="00545457">
        <w:t xml:space="preserve">March 24, 2017, April 14, 2017, </w:t>
      </w:r>
      <w:r w:rsidR="00D01A81">
        <w:t>July</w:t>
      </w:r>
      <w:r w:rsidR="00545457">
        <w:t xml:space="preserve"> 5 &amp;</w:t>
      </w:r>
      <w:r w:rsidR="00D01A81">
        <w:t xml:space="preserve"> 17</w:t>
      </w:r>
      <w:r w:rsidR="003B5E8C">
        <w:t>, 2017, HMW</w:t>
      </w:r>
      <w:r w:rsidR="00D01A81">
        <w:t xml:space="preserve"> </w:t>
      </w:r>
      <w:r w:rsidR="003B5E8C">
        <w:t xml:space="preserve">SUD filed proof of notice indicating the provision of notice was </w:t>
      </w:r>
      <w:r w:rsidR="00545457">
        <w:t xml:space="preserve">completed </w:t>
      </w:r>
      <w:r w:rsidR="003B5E8C">
        <w:t>to all customers, neighboring utilities, and g</w:t>
      </w:r>
      <w:r w:rsidR="00D01A81">
        <w:t xml:space="preserve">overnmental entities on </w:t>
      </w:r>
      <w:r w:rsidR="00545457">
        <w:t xml:space="preserve">May 1, </w:t>
      </w:r>
      <w:r w:rsidR="003B5E8C">
        <w:t>2017.</w:t>
      </w:r>
    </w:p>
    <w:p w:rsidR="00150C0A" w:rsidRDefault="00BC3367" w:rsidP="00691660">
      <w:pPr>
        <w:spacing w:after="120" w:line="360" w:lineRule="auto"/>
        <w:ind w:left="720" w:hanging="720"/>
        <w:jc w:val="both"/>
      </w:pPr>
      <w:r>
        <w:t>3</w:t>
      </w:r>
      <w:r w:rsidR="001B140D">
        <w:t>2</w:t>
      </w:r>
      <w:r w:rsidR="00262817">
        <w:t>.</w:t>
      </w:r>
      <w:r w:rsidR="00150C0A">
        <w:tab/>
        <w:t xml:space="preserve">On </w:t>
      </w:r>
      <w:r w:rsidR="00545457">
        <w:t xml:space="preserve">April 14, </w:t>
      </w:r>
      <w:r w:rsidR="003B142C">
        <w:t>2017</w:t>
      </w:r>
      <w:r w:rsidR="00150C0A">
        <w:t xml:space="preserve">, </w:t>
      </w:r>
      <w:r w:rsidR="003A3612">
        <w:t>HMW</w:t>
      </w:r>
      <w:r w:rsidR="00545457">
        <w:t xml:space="preserve"> </w:t>
      </w:r>
      <w:r w:rsidR="003A3612">
        <w:t xml:space="preserve">SUD </w:t>
      </w:r>
      <w:r>
        <w:t>filed a publisher’s affidavit affirming that notice of the application was published in</w:t>
      </w:r>
      <w:r w:rsidR="00150C0A">
        <w:t xml:space="preserve"> </w:t>
      </w:r>
      <w:r w:rsidR="00545457">
        <w:rPr>
          <w:i/>
        </w:rPr>
        <w:t>The Courier</w:t>
      </w:r>
      <w:r w:rsidR="00150C0A">
        <w:t xml:space="preserve"> in </w:t>
      </w:r>
      <w:r w:rsidR="00D01A81">
        <w:t>Montgomery</w:t>
      </w:r>
      <w:r w:rsidR="00150C0A">
        <w:t xml:space="preserve"> County</w:t>
      </w:r>
      <w:r>
        <w:t xml:space="preserve"> on March 1, 2017 and March 8, 2017.</w:t>
      </w:r>
      <w:r w:rsidR="00150C0A">
        <w:t xml:space="preserve"> </w:t>
      </w:r>
    </w:p>
    <w:p w:rsidR="00D46B10" w:rsidRDefault="00BC3367" w:rsidP="003B142C">
      <w:pPr>
        <w:spacing w:after="120" w:line="360" w:lineRule="auto"/>
        <w:ind w:left="720" w:hanging="720"/>
        <w:jc w:val="both"/>
      </w:pPr>
      <w:r>
        <w:t>3</w:t>
      </w:r>
      <w:r w:rsidR="001B140D">
        <w:t>3</w:t>
      </w:r>
      <w:r w:rsidR="00E06918">
        <w:t>.</w:t>
      </w:r>
      <w:r w:rsidR="00E06918">
        <w:tab/>
      </w:r>
      <w:r>
        <w:t>The comment period ended on June 1, 2017 and the Commission received three opt out requests and no protestors.</w:t>
      </w:r>
    </w:p>
    <w:p w:rsidR="00E06918" w:rsidRDefault="00E06918" w:rsidP="00E06918">
      <w:pPr>
        <w:spacing w:line="480" w:lineRule="auto"/>
        <w:jc w:val="both"/>
      </w:pPr>
      <w:r>
        <w:rPr>
          <w:b/>
          <w:i/>
          <w:u w:val="single"/>
        </w:rPr>
        <w:t>Informal Disposition</w:t>
      </w:r>
    </w:p>
    <w:p w:rsidR="00E06918" w:rsidRDefault="00BC3367" w:rsidP="00755BC4">
      <w:pPr>
        <w:spacing w:after="120" w:line="360" w:lineRule="auto"/>
        <w:ind w:left="720" w:hanging="720"/>
        <w:jc w:val="both"/>
      </w:pPr>
      <w:r>
        <w:t>3</w:t>
      </w:r>
      <w:r w:rsidR="001B140D">
        <w:t>4</w:t>
      </w:r>
      <w:r w:rsidR="00E06918">
        <w:t>.</w:t>
      </w:r>
      <w:r w:rsidR="00E06918">
        <w:tab/>
        <w:t xml:space="preserve">More than 15 days have passed since the completion of the notice provided in this </w:t>
      </w:r>
      <w:r w:rsidR="00755BC4">
        <w:t>application</w:t>
      </w:r>
      <w:r w:rsidR="00E06918">
        <w:t>.</w:t>
      </w:r>
    </w:p>
    <w:p w:rsidR="00E06918" w:rsidRDefault="00BC3367" w:rsidP="00E06918">
      <w:pPr>
        <w:spacing w:after="120" w:line="360" w:lineRule="auto"/>
        <w:ind w:left="720" w:hanging="720"/>
        <w:jc w:val="both"/>
      </w:pPr>
      <w:r>
        <w:t>3</w:t>
      </w:r>
      <w:r w:rsidR="001B140D">
        <w:t>5</w:t>
      </w:r>
      <w:r w:rsidR="00E06918">
        <w:t>.</w:t>
      </w:r>
      <w:r w:rsidR="00E06918">
        <w:tab/>
      </w:r>
      <w:r w:rsidR="003A3612">
        <w:t>HMW</w:t>
      </w:r>
      <w:r w:rsidR="00D01A81">
        <w:t xml:space="preserve"> </w:t>
      </w:r>
      <w:r w:rsidR="003A3612">
        <w:t xml:space="preserve">SUD </w:t>
      </w:r>
      <w:r w:rsidR="00755BC4">
        <w:t xml:space="preserve">and </w:t>
      </w:r>
      <w:r w:rsidR="00262817">
        <w:t xml:space="preserve">Commission </w:t>
      </w:r>
      <w:r w:rsidR="00755BC4">
        <w:t>Staff are the only parties to this proceeding</w:t>
      </w:r>
      <w:r w:rsidR="00D01A81">
        <w:t>.</w:t>
      </w:r>
      <w:r w:rsidR="00755BC4">
        <w:t xml:space="preserve"> </w:t>
      </w:r>
    </w:p>
    <w:p w:rsidR="00E06918" w:rsidRDefault="00BC3367" w:rsidP="00E06918">
      <w:pPr>
        <w:spacing w:after="120" w:line="360" w:lineRule="auto"/>
        <w:ind w:left="720" w:hanging="720"/>
        <w:jc w:val="both"/>
      </w:pPr>
      <w:r>
        <w:lastRenderedPageBreak/>
        <w:t>3</w:t>
      </w:r>
      <w:r w:rsidR="001B140D">
        <w:t>6</w:t>
      </w:r>
      <w:r w:rsidR="00E06918">
        <w:t>.</w:t>
      </w:r>
      <w:r w:rsidR="00E06918">
        <w:tab/>
      </w:r>
      <w:r w:rsidR="00755BC4">
        <w:t xml:space="preserve">There are no contested issues, no protests; </w:t>
      </w:r>
      <w:r w:rsidR="00D01A81">
        <w:t xml:space="preserve">no motions to intervene or </w:t>
      </w:r>
      <w:r w:rsidR="00755BC4">
        <w:t>requests for a hearing have been filed.  No issues of fact or law are disputed by any party; therefore, no hearing is necessary.</w:t>
      </w:r>
    </w:p>
    <w:p w:rsidR="00E06918" w:rsidRDefault="00E06918" w:rsidP="00E06918">
      <w:pPr>
        <w:keepNext/>
        <w:keepLines/>
        <w:spacing w:line="480" w:lineRule="auto"/>
        <w:jc w:val="center"/>
      </w:pPr>
      <w:r>
        <w:rPr>
          <w:b/>
        </w:rPr>
        <w:t>II.</w:t>
      </w:r>
      <w:r>
        <w:rPr>
          <w:b/>
        </w:rPr>
        <w:tab/>
        <w:t>CONCLUSIONS OF LAW</w:t>
      </w:r>
    </w:p>
    <w:p w:rsidR="00E06918" w:rsidRDefault="00BC3367" w:rsidP="00E06918">
      <w:pPr>
        <w:spacing w:after="120" w:line="360" w:lineRule="auto"/>
        <w:ind w:left="720" w:hanging="720"/>
        <w:jc w:val="both"/>
      </w:pPr>
      <w:r>
        <w:t>1</w:t>
      </w:r>
      <w:r w:rsidR="00E06918">
        <w:t xml:space="preserve">. </w:t>
      </w:r>
      <w:r w:rsidR="00E06918">
        <w:tab/>
      </w:r>
      <w:r w:rsidR="003A3612">
        <w:t>HMW</w:t>
      </w:r>
      <w:r>
        <w:t xml:space="preserve"> </w:t>
      </w:r>
      <w:r w:rsidR="003A3612">
        <w:t xml:space="preserve">SUD </w:t>
      </w:r>
      <w:r w:rsidR="00E06918">
        <w:t xml:space="preserve">is a </w:t>
      </w:r>
      <w:r w:rsidR="00B342EB">
        <w:t xml:space="preserve">retail public </w:t>
      </w:r>
      <w:r w:rsidR="00E06918">
        <w:t xml:space="preserve">utility as defined in </w:t>
      </w:r>
      <w:r>
        <w:t>Texas Water Code (TWC)</w:t>
      </w:r>
      <w:r w:rsidRPr="00755BC4">
        <w:t xml:space="preserve"> </w:t>
      </w:r>
      <w:r w:rsidR="00E06918" w:rsidRPr="00755BC4">
        <w:t>§ 13.002(</w:t>
      </w:r>
      <w:r w:rsidR="007333DC" w:rsidRPr="00755BC4">
        <w:t>19</w:t>
      </w:r>
      <w:r w:rsidR="00E06918" w:rsidRPr="00755BC4">
        <w:t>)</w:t>
      </w:r>
      <w:r>
        <w:rPr>
          <w:rStyle w:val="FootnoteReference"/>
        </w:rPr>
        <w:footnoteReference w:id="1"/>
      </w:r>
      <w:r w:rsidR="00E06918" w:rsidRPr="00755BC4">
        <w:t xml:space="preserve"> and 16 </w:t>
      </w:r>
      <w:r>
        <w:t>Texas Administrative Code (TAC)</w:t>
      </w:r>
      <w:r w:rsidRPr="00755BC4">
        <w:t xml:space="preserve"> </w:t>
      </w:r>
      <w:r w:rsidR="00E06918" w:rsidRPr="00755BC4">
        <w:t>§ 24.3(</w:t>
      </w:r>
      <w:r w:rsidR="007333DC" w:rsidRPr="00755BC4">
        <w:t>59</w:t>
      </w:r>
      <w:r w:rsidR="003B142C">
        <w:t>)</w:t>
      </w:r>
      <w:r w:rsidR="00E06918" w:rsidRPr="00755BC4">
        <w:t>.</w:t>
      </w:r>
    </w:p>
    <w:p w:rsidR="00BC3367" w:rsidRPr="00673E19" w:rsidRDefault="00BC3367" w:rsidP="00BC3367">
      <w:pPr>
        <w:spacing w:after="120" w:line="360" w:lineRule="auto"/>
        <w:ind w:left="720" w:hanging="720"/>
        <w:jc w:val="both"/>
      </w:pPr>
      <w:r>
        <w:t>2.</w:t>
      </w:r>
      <w:r>
        <w:tab/>
        <w:t>The Commission has jurisdiction over the application under TWC §§ 13.041, 13.241 and 13.246.</w:t>
      </w:r>
    </w:p>
    <w:p w:rsidR="00E06918" w:rsidRDefault="00E06918" w:rsidP="00E06918">
      <w:pPr>
        <w:spacing w:after="120" w:line="360" w:lineRule="auto"/>
        <w:ind w:left="720" w:hanging="720"/>
        <w:jc w:val="both"/>
      </w:pPr>
      <w:r>
        <w:t>3.</w:t>
      </w:r>
      <w:r>
        <w:tab/>
      </w:r>
      <w:r w:rsidR="00BC3367">
        <w:t>Public notice of the application was provided in</w:t>
      </w:r>
      <w:r>
        <w:t xml:space="preserve"> compliance with TWC § 13.</w:t>
      </w:r>
      <w:r w:rsidR="00B342EB">
        <w:t>246</w:t>
      </w:r>
      <w:r>
        <w:t xml:space="preserve"> and 16 TAC § 24.106.</w:t>
      </w:r>
    </w:p>
    <w:p w:rsidR="00E06918" w:rsidRDefault="00E06918" w:rsidP="00E06918">
      <w:pPr>
        <w:spacing w:after="120" w:line="360" w:lineRule="auto"/>
        <w:ind w:left="720" w:hanging="720"/>
        <w:jc w:val="both"/>
      </w:pPr>
      <w:r>
        <w:t>4.</w:t>
      </w:r>
      <w:r>
        <w:tab/>
      </w:r>
      <w:r w:rsidR="00FD3CF2">
        <w:t xml:space="preserve">The application was processed in accordance with </w:t>
      </w:r>
      <w:r w:rsidR="00BC3367">
        <w:t>the Administrative Procedure Act</w:t>
      </w:r>
      <w:r w:rsidR="00BC3367">
        <w:rPr>
          <w:rStyle w:val="FootnoteReference"/>
        </w:rPr>
        <w:footnoteReference w:id="2"/>
      </w:r>
      <w:r w:rsidR="00BC3367">
        <w:t>, TWC, and Commission Rules</w:t>
      </w:r>
      <w:r>
        <w:t>.</w:t>
      </w:r>
    </w:p>
    <w:p w:rsidR="00FD3CF2" w:rsidRDefault="00E06918" w:rsidP="00E06918">
      <w:pPr>
        <w:spacing w:after="120" w:line="360" w:lineRule="auto"/>
        <w:ind w:left="720" w:hanging="720"/>
        <w:jc w:val="both"/>
      </w:pPr>
      <w:r>
        <w:t>5.</w:t>
      </w:r>
      <w:r>
        <w:tab/>
      </w:r>
      <w:r w:rsidR="00FD3CF2">
        <w:t xml:space="preserve">After considering the factors in TWC § 13.246(c), </w:t>
      </w:r>
      <w:r w:rsidR="003A3612">
        <w:t>HMW</w:t>
      </w:r>
      <w:r w:rsidR="00BC3367">
        <w:t xml:space="preserve"> </w:t>
      </w:r>
      <w:r w:rsidR="003A3612">
        <w:t>SUD</w:t>
      </w:r>
      <w:r w:rsidR="00BC3367">
        <w:t xml:space="preserve"> is entitled to approval of the application, having </w:t>
      </w:r>
      <w:r w:rsidR="00FD3CF2">
        <w:t>demonstrated adequate financial, managerial, and technical capability for providing continuous and adequate service to the requested area</w:t>
      </w:r>
      <w:r w:rsidR="00BC3367">
        <w:t xml:space="preserve"> and its current service area</w:t>
      </w:r>
      <w:r w:rsidR="00FD3CF2">
        <w:t xml:space="preserve"> as required </w:t>
      </w:r>
      <w:r w:rsidR="00BC3367">
        <w:t xml:space="preserve">by </w:t>
      </w:r>
      <w:r w:rsidR="00FD3CF2">
        <w:t>TWC § 13.241.</w:t>
      </w:r>
    </w:p>
    <w:p w:rsidR="00262817" w:rsidRDefault="00BC3367" w:rsidP="00E06918">
      <w:pPr>
        <w:spacing w:after="120" w:line="360" w:lineRule="auto"/>
        <w:ind w:left="720" w:hanging="720"/>
        <w:jc w:val="both"/>
      </w:pPr>
      <w:r>
        <w:t>6</w:t>
      </w:r>
      <w:r w:rsidR="00262817">
        <w:t xml:space="preserve">. </w:t>
      </w:r>
      <w:r w:rsidR="00262817">
        <w:tab/>
        <w:t xml:space="preserve">Approval of the </w:t>
      </w:r>
      <w:r w:rsidR="003B142C">
        <w:t>amended</w:t>
      </w:r>
      <w:r w:rsidR="00262817">
        <w:t xml:space="preserve"> certificate requested in this application is necessary for the service, accommodation, convenience, or safety of the public as required by TWC §</w:t>
      </w:r>
      <w:r>
        <w:t> </w:t>
      </w:r>
      <w:r w:rsidR="00262817">
        <w:t>13.246(b) and 16 TAC § 24.102(c).</w:t>
      </w:r>
    </w:p>
    <w:p w:rsidR="00BC3367" w:rsidRDefault="00BC3367" w:rsidP="00BC3367">
      <w:pPr>
        <w:spacing w:after="120" w:line="360" w:lineRule="auto"/>
        <w:ind w:left="720" w:hanging="720"/>
        <w:jc w:val="both"/>
      </w:pPr>
      <w:r>
        <w:t xml:space="preserve">7. </w:t>
      </w:r>
      <w:r>
        <w:tab/>
        <w:t>Under TWC § 13.257(r) and (s), HMW SUD, Quadvest, L.P.</w:t>
      </w:r>
      <w:r w:rsidR="00673E19">
        <w:t xml:space="preserve">, </w:t>
      </w:r>
      <w:r>
        <w:t xml:space="preserve">Aqua Texas, </w:t>
      </w:r>
      <w:r w:rsidR="001B140D">
        <w:t>and Aqua Utilities</w:t>
      </w:r>
      <w:r>
        <w:t xml:space="preserve"> are required to record a certified copy of the approved CCN's and maps, along with a boundary description of the service area, in the real property records of each county in which the service area or a portion of the service area is located, and submit to the Commission evidence of the recording.</w:t>
      </w:r>
    </w:p>
    <w:p w:rsidR="00BC3367" w:rsidRDefault="00BC3367" w:rsidP="00BC3367">
      <w:pPr>
        <w:spacing w:after="120" w:line="360" w:lineRule="auto"/>
        <w:ind w:left="720" w:hanging="720"/>
        <w:jc w:val="both"/>
      </w:pPr>
      <w:r>
        <w:t>8.</w:t>
      </w:r>
      <w:r>
        <w:tab/>
        <w:t>The requirements for informal disposition pursuant to 16 TAC § 22.35 have been met in this proceeding.</w:t>
      </w:r>
    </w:p>
    <w:p w:rsidR="00E06918" w:rsidRDefault="00E06918" w:rsidP="0009734D">
      <w:pPr>
        <w:pStyle w:val="Heading1"/>
        <w:numPr>
          <w:ilvl w:val="0"/>
          <w:numId w:val="0"/>
        </w:numPr>
        <w:spacing w:before="240"/>
      </w:pPr>
      <w:r>
        <w:lastRenderedPageBreak/>
        <w:t>III.</w:t>
      </w:r>
      <w:r>
        <w:tab/>
        <w:t xml:space="preserve">ORDERING </w:t>
      </w:r>
      <w:r w:rsidR="00CD58B2">
        <w:t>paragraphs</w:t>
      </w:r>
    </w:p>
    <w:p w:rsidR="00E06918" w:rsidRDefault="00E06918" w:rsidP="00CD58B2">
      <w:pPr>
        <w:pStyle w:val="LGBodyTextDD"/>
        <w:spacing w:line="360" w:lineRule="auto"/>
      </w:pPr>
      <w:r>
        <w:t>In accordance with these findings of fact and conclusions of law, the Commission issues the following order:</w:t>
      </w:r>
    </w:p>
    <w:p w:rsidR="00E06918" w:rsidRDefault="00E06918" w:rsidP="00E06918">
      <w:pPr>
        <w:spacing w:before="120" w:after="120" w:line="360" w:lineRule="auto"/>
        <w:ind w:left="720" w:hanging="720"/>
        <w:jc w:val="both"/>
      </w:pPr>
      <w:r>
        <w:t>1.</w:t>
      </w:r>
      <w:r>
        <w:tab/>
      </w:r>
      <w:r w:rsidR="00673E19">
        <w:t>The Commission approved the application as supplemented.</w:t>
      </w:r>
    </w:p>
    <w:p w:rsidR="00673E19" w:rsidRDefault="00E06918" w:rsidP="003B142C">
      <w:pPr>
        <w:spacing w:after="120" w:line="360" w:lineRule="auto"/>
        <w:ind w:left="720" w:hanging="720"/>
        <w:jc w:val="both"/>
      </w:pPr>
      <w:r>
        <w:t>2.</w:t>
      </w:r>
      <w:r>
        <w:tab/>
      </w:r>
      <w:r w:rsidR="00673E19">
        <w:t xml:space="preserve">The Commission amends </w:t>
      </w:r>
      <w:r w:rsidR="003A3612">
        <w:t>HMW</w:t>
      </w:r>
      <w:r w:rsidR="00D01A81">
        <w:t xml:space="preserve"> </w:t>
      </w:r>
      <w:r w:rsidR="003A3612">
        <w:t xml:space="preserve">SUD’s </w:t>
      </w:r>
      <w:r w:rsidR="0009734D">
        <w:t>water</w:t>
      </w:r>
      <w:r>
        <w:t xml:space="preserve"> CCN No. </w:t>
      </w:r>
      <w:r w:rsidR="00D01A81">
        <w:t>10342</w:t>
      </w:r>
      <w:r w:rsidR="00673E19">
        <w:t xml:space="preserve"> in accordance with this notice.</w:t>
      </w:r>
    </w:p>
    <w:p w:rsidR="00E06918" w:rsidRDefault="00673E19" w:rsidP="003B142C">
      <w:pPr>
        <w:spacing w:after="120" w:line="360" w:lineRule="auto"/>
        <w:ind w:left="720" w:hanging="720"/>
        <w:jc w:val="both"/>
      </w:pPr>
      <w:r>
        <w:t>3.</w:t>
      </w:r>
      <w:r>
        <w:tab/>
        <w:t xml:space="preserve">The Commission amends Aqua </w:t>
      </w:r>
      <w:r w:rsidR="001B140D">
        <w:t>Utilities</w:t>
      </w:r>
      <w:r>
        <w:t>’</w:t>
      </w:r>
      <w:r w:rsidR="001B140D">
        <w:t xml:space="preserve"> </w:t>
      </w:r>
      <w:r>
        <w:t xml:space="preserve">water CCN No. 11157 in accordance </w:t>
      </w:r>
      <w:r w:rsidR="00E06918">
        <w:t xml:space="preserve">with this </w:t>
      </w:r>
      <w:r w:rsidR="008857E2">
        <w:t>n</w:t>
      </w:r>
      <w:r w:rsidR="00E06918">
        <w:t>otice.</w:t>
      </w:r>
    </w:p>
    <w:p w:rsidR="001B140D" w:rsidRDefault="001B140D" w:rsidP="003B142C">
      <w:pPr>
        <w:spacing w:after="120" w:line="360" w:lineRule="auto"/>
        <w:ind w:left="720" w:hanging="720"/>
        <w:jc w:val="both"/>
      </w:pPr>
      <w:r>
        <w:t>4.</w:t>
      </w:r>
      <w:r>
        <w:tab/>
        <w:t>The Commission amends Aqua Texas’ water CCN No. 13203 in accordance with this notice.</w:t>
      </w:r>
    </w:p>
    <w:p w:rsidR="00673E19" w:rsidRDefault="00673E19" w:rsidP="003B142C">
      <w:pPr>
        <w:spacing w:after="120" w:line="360" w:lineRule="auto"/>
        <w:ind w:left="720" w:hanging="720"/>
        <w:jc w:val="both"/>
      </w:pPr>
      <w:r>
        <w:t xml:space="preserve">4. </w:t>
      </w:r>
      <w:r>
        <w:tab/>
        <w:t>The Commission amends Quadvest L.P.’s water CCN No. 11612 in accordance with this notice.</w:t>
      </w:r>
    </w:p>
    <w:p w:rsidR="00673E19" w:rsidRDefault="00673E19" w:rsidP="003B142C">
      <w:pPr>
        <w:spacing w:after="120" w:line="360" w:lineRule="auto"/>
        <w:ind w:left="720" w:hanging="720"/>
        <w:jc w:val="both"/>
      </w:pPr>
      <w:r>
        <w:t>5.</w:t>
      </w:r>
      <w:r>
        <w:tab/>
        <w:t>The Commission’s official service area boundary maps for HMW SUD, Aqua Texas, Inc. and Quadvest, L.P. shall reflect this change as shown in the attached map.</w:t>
      </w:r>
    </w:p>
    <w:p w:rsidR="00262817" w:rsidRDefault="00673E19" w:rsidP="00054A6C">
      <w:pPr>
        <w:spacing w:after="120" w:line="360" w:lineRule="auto"/>
        <w:ind w:left="720" w:hanging="720"/>
        <w:jc w:val="both"/>
      </w:pPr>
      <w:r>
        <w:t>6</w:t>
      </w:r>
      <w:r w:rsidR="00262817">
        <w:t xml:space="preserve">. </w:t>
      </w:r>
      <w:r w:rsidR="00262817">
        <w:tab/>
      </w:r>
      <w:r w:rsidR="003A3612">
        <w:t>HMW</w:t>
      </w:r>
      <w:r w:rsidR="00D01A81">
        <w:t xml:space="preserve"> </w:t>
      </w:r>
      <w:r w:rsidR="003A3612">
        <w:t xml:space="preserve">SUD </w:t>
      </w:r>
      <w:r w:rsidR="00262817">
        <w:t xml:space="preserve">shall serve every customer and applicant for service within the area certificated under CCN No. </w:t>
      </w:r>
      <w:r w:rsidR="003B142C">
        <w:t>10342</w:t>
      </w:r>
      <w:r w:rsidR="00262817">
        <w:t>, and such service shall be continuous and adequate.</w:t>
      </w:r>
    </w:p>
    <w:p w:rsidR="00262817" w:rsidRDefault="00673E19">
      <w:pPr>
        <w:spacing w:after="120" w:line="360" w:lineRule="auto"/>
        <w:ind w:left="720" w:hanging="720"/>
        <w:jc w:val="both"/>
      </w:pPr>
      <w:r>
        <w:t>7</w:t>
      </w:r>
      <w:r w:rsidR="00262817">
        <w:t xml:space="preserve">. </w:t>
      </w:r>
      <w:r w:rsidR="00262817">
        <w:tab/>
      </w:r>
      <w:r w:rsidR="001B140D">
        <w:t xml:space="preserve">HMW SUD, Quadvest, L.P., Aqua Texas, and Aqua Utilities </w:t>
      </w:r>
      <w:r w:rsidR="00262817">
        <w:t xml:space="preserve">shall comply with the recording requirements in TWC § 13.257(r) for the area in </w:t>
      </w:r>
      <w:r>
        <w:t xml:space="preserve">Montgomery </w:t>
      </w:r>
      <w:r w:rsidR="00262817">
        <w:t>County affected by the application and submit to the Commission evidence of the recording no later than 31 days after receipt of this notice.</w:t>
      </w:r>
    </w:p>
    <w:p w:rsidR="00E06918" w:rsidRDefault="00673E19" w:rsidP="00E06918">
      <w:pPr>
        <w:spacing w:after="120" w:line="360" w:lineRule="auto"/>
        <w:ind w:left="720" w:hanging="720"/>
        <w:jc w:val="both"/>
      </w:pPr>
      <w:r>
        <w:t>8</w:t>
      </w:r>
      <w:r w:rsidR="00E06918">
        <w:t>.</w:t>
      </w:r>
      <w:r w:rsidR="00E06918">
        <w:tab/>
        <w:t>All other motions, requests for entry of specific findings of fact and conclusions of law, and any other requests for general or specific relief, if not expressly granted herein, are hereby denied.</w:t>
      </w:r>
    </w:p>
    <w:p w:rsidR="00262817" w:rsidRDefault="00262817" w:rsidP="00E06918">
      <w:pPr>
        <w:spacing w:after="120" w:line="360" w:lineRule="auto"/>
        <w:ind w:left="720" w:hanging="720"/>
        <w:jc w:val="both"/>
      </w:pPr>
    </w:p>
    <w:p w:rsidR="004F663D" w:rsidRDefault="00E06918" w:rsidP="0096763C">
      <w:pPr>
        <w:spacing w:line="480" w:lineRule="auto"/>
        <w:jc w:val="both"/>
        <w:rPr>
          <w:b/>
        </w:rPr>
      </w:pPr>
      <w:r>
        <w:rPr>
          <w:b/>
        </w:rPr>
        <w:t>SIGNED AT AUSTIN, TEXAS the _______ day of ________________</w:t>
      </w:r>
      <w:r w:rsidR="004F663D">
        <w:rPr>
          <w:b/>
        </w:rPr>
        <w:t>__,</w:t>
      </w:r>
      <w:r>
        <w:rPr>
          <w:b/>
        </w:rPr>
        <w:t xml:space="preserve"> </w:t>
      </w:r>
      <w:r w:rsidR="004F663D">
        <w:rPr>
          <w:b/>
        </w:rPr>
        <w:t>2018</w:t>
      </w:r>
      <w:r>
        <w:rPr>
          <w:b/>
        </w:rPr>
        <w:t>.</w:t>
      </w:r>
    </w:p>
    <w:p w:rsidR="00E06918" w:rsidRDefault="00E06918" w:rsidP="00E06918">
      <w:pPr>
        <w:spacing w:line="480" w:lineRule="auto"/>
        <w:ind w:left="4320"/>
        <w:jc w:val="both"/>
        <w:rPr>
          <w:b/>
        </w:rPr>
      </w:pPr>
      <w:r>
        <w:rPr>
          <w:b/>
        </w:rPr>
        <w:t>PUBLIC UTILITY COMMISSION OF TEXAS</w:t>
      </w:r>
    </w:p>
    <w:p w:rsidR="00E06918" w:rsidRDefault="00E06918" w:rsidP="00E06918">
      <w:pPr>
        <w:spacing w:before="240" w:line="480" w:lineRule="auto"/>
        <w:ind w:left="4320"/>
        <w:jc w:val="both"/>
      </w:pPr>
      <w:r>
        <w:rPr>
          <w:b/>
        </w:rPr>
        <w:t>__________________________________________</w:t>
      </w:r>
    </w:p>
    <w:sectPr w:rsidR="00E069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6EC" w:rsidRDefault="005426EC" w:rsidP="0009734D">
      <w:r>
        <w:separator/>
      </w:r>
    </w:p>
  </w:endnote>
  <w:endnote w:type="continuationSeparator" w:id="0">
    <w:p w:rsidR="005426EC" w:rsidRDefault="005426EC" w:rsidP="0009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6EC" w:rsidRDefault="005426EC" w:rsidP="0009734D">
      <w:r>
        <w:separator/>
      </w:r>
    </w:p>
  </w:footnote>
  <w:footnote w:type="continuationSeparator" w:id="0">
    <w:p w:rsidR="005426EC" w:rsidRDefault="005426EC" w:rsidP="0009734D">
      <w:r>
        <w:continuationSeparator/>
      </w:r>
    </w:p>
  </w:footnote>
  <w:footnote w:id="1">
    <w:p w:rsidR="00BC3367" w:rsidRDefault="00BC3367" w:rsidP="0096515E">
      <w:pPr>
        <w:pStyle w:val="FootnoteText"/>
        <w:spacing w:after="120"/>
        <w:ind w:firstLine="720"/>
      </w:pPr>
      <w:r>
        <w:rPr>
          <w:rStyle w:val="FootnoteReference"/>
        </w:rPr>
        <w:footnoteRef/>
      </w:r>
      <w:r>
        <w:t xml:space="preserve"> Tex. Water Code Ann. § 13.002(19) (West 2008 and Supp. 2017) (TWC).</w:t>
      </w:r>
    </w:p>
  </w:footnote>
  <w:footnote w:id="2">
    <w:p w:rsidR="00BC3367" w:rsidRDefault="00BC3367" w:rsidP="0096515E">
      <w:pPr>
        <w:pStyle w:val="FootnoteText"/>
        <w:spacing w:after="120"/>
        <w:ind w:firstLine="720"/>
      </w:pPr>
      <w:r>
        <w:rPr>
          <w:rStyle w:val="FootnoteReference"/>
        </w:rPr>
        <w:footnoteRef/>
      </w:r>
      <w:r>
        <w:t xml:space="preserve"> Tex. Gov’t Code Ann. §§ 2001.001-.902 (West 2016 &amp; Supp. 2017).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58C923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68F4E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66A05525"/>
    <w:multiLevelType w:val="multilevel"/>
    <w:tmpl w:val="89CA84F4"/>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pStyle w:val="LGListNumber2"/>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77A11D29"/>
    <w:multiLevelType w:val="multilevel"/>
    <w:tmpl w:val="32D229F4"/>
    <w:name w:val="Utility Pleading"/>
    <w:lvl w:ilvl="0">
      <w:start w:val="1"/>
      <w:numFmt w:val="upperRoman"/>
      <w:pStyle w:val="Heading1"/>
      <w:lvlText w:val="%1."/>
      <w:lvlJc w:val="center"/>
      <w:pPr>
        <w:tabs>
          <w:tab w:val="num" w:pos="0"/>
        </w:tabs>
        <w:ind w:left="0" w:firstLine="0"/>
      </w:pPr>
      <w:rPr>
        <w:b/>
        <w:i w:val="0"/>
        <w:caps/>
        <w:smallCaps w:val="0"/>
        <w:color w:val="010000"/>
        <w:u w:val="none"/>
      </w:rPr>
    </w:lvl>
    <w:lvl w:ilvl="1">
      <w:start w:val="1"/>
      <w:numFmt w:val="upperLetter"/>
      <w:pStyle w:val="Heading2"/>
      <w:lvlText w:val="%2."/>
      <w:lvlJc w:val="left"/>
      <w:pPr>
        <w:tabs>
          <w:tab w:val="num" w:pos="720"/>
        </w:tabs>
        <w:ind w:left="720" w:hanging="720"/>
      </w:pPr>
      <w:rPr>
        <w:b/>
        <w:i w:val="0"/>
        <w:caps w:val="0"/>
        <w:color w:val="010000"/>
        <w:u w:val="none"/>
      </w:rPr>
    </w:lvl>
    <w:lvl w:ilvl="2">
      <w:start w:val="1"/>
      <w:numFmt w:val="decimal"/>
      <w:pStyle w:val="Heading3"/>
      <w:lvlText w:val="%3."/>
      <w:lvlJc w:val="left"/>
      <w:pPr>
        <w:tabs>
          <w:tab w:val="num" w:pos="1440"/>
        </w:tabs>
        <w:ind w:left="1440" w:hanging="720"/>
      </w:pPr>
      <w:rPr>
        <w:b/>
        <w:caps w:val="0"/>
        <w:color w:val="010000"/>
        <w:u w:val="none"/>
      </w:rPr>
    </w:lvl>
    <w:lvl w:ilvl="3">
      <w:start w:val="1"/>
      <w:numFmt w:val="lowerLetter"/>
      <w:pStyle w:val="Heading4"/>
      <w:lvlText w:val="(%4)"/>
      <w:lvlJc w:val="left"/>
      <w:pPr>
        <w:tabs>
          <w:tab w:val="num" w:pos="2160"/>
        </w:tabs>
        <w:ind w:left="2160" w:hanging="720"/>
      </w:pPr>
      <w:rPr>
        <w:b/>
        <w:i w:val="0"/>
        <w:caps w:val="0"/>
        <w:color w:val="010000"/>
        <w:u w:val="none"/>
      </w:rPr>
    </w:lvl>
    <w:lvl w:ilvl="4">
      <w:start w:val="1"/>
      <w:numFmt w:val="lowerRoman"/>
      <w:pStyle w:val="Heading5"/>
      <w:lvlText w:val="(%5)"/>
      <w:lvlJc w:val="left"/>
      <w:pPr>
        <w:tabs>
          <w:tab w:val="num" w:pos="2880"/>
        </w:tabs>
        <w:ind w:left="2880" w:hanging="720"/>
      </w:pPr>
      <w:rPr>
        <w:caps w:val="0"/>
        <w:color w:val="010000"/>
        <w:u w:val="none"/>
      </w:rPr>
    </w:lvl>
    <w:lvl w:ilvl="5">
      <w:start w:val="1"/>
      <w:numFmt w:val="lowerRoman"/>
      <w:pStyle w:val="Heading6"/>
      <w:lvlText w:val="(%6)"/>
      <w:lvlJc w:val="left"/>
      <w:pPr>
        <w:tabs>
          <w:tab w:val="num" w:pos="720"/>
        </w:tabs>
        <w:ind w:left="0" w:firstLine="0"/>
      </w:pPr>
      <w:rPr>
        <w:caps w:val="0"/>
        <w:color w:val="010000"/>
        <w:u w:val="none"/>
      </w:rPr>
    </w:lvl>
    <w:lvl w:ilvl="6">
      <w:start w:val="1"/>
      <w:numFmt w:val="decimal"/>
      <w:pStyle w:val="Heading7"/>
      <w:lvlText w:val="%7."/>
      <w:lvlJc w:val="left"/>
      <w:pPr>
        <w:tabs>
          <w:tab w:val="num" w:pos="720"/>
        </w:tabs>
        <w:ind w:left="0" w:firstLine="0"/>
      </w:pPr>
      <w:rPr>
        <w:caps w:val="0"/>
        <w:color w:val="010000"/>
        <w:u w:val="none"/>
      </w:rPr>
    </w:lvl>
    <w:lvl w:ilvl="7">
      <w:start w:val="1"/>
      <w:numFmt w:val="lowerLetter"/>
      <w:pStyle w:val="Heading8"/>
      <w:lvlText w:val="%8."/>
      <w:lvlJc w:val="left"/>
      <w:pPr>
        <w:tabs>
          <w:tab w:val="num" w:pos="720"/>
        </w:tabs>
        <w:ind w:left="0" w:firstLine="0"/>
      </w:pPr>
      <w:rPr>
        <w:caps w:val="0"/>
        <w:color w:val="010000"/>
        <w:u w:val="none"/>
      </w:rPr>
    </w:lvl>
    <w:lvl w:ilvl="8">
      <w:start w:val="1"/>
      <w:numFmt w:val="lowerRoman"/>
      <w:pStyle w:val="Heading9"/>
      <w:lvlText w:val="%9."/>
      <w:lvlJc w:val="left"/>
      <w:pPr>
        <w:tabs>
          <w:tab w:val="num" w:pos="720"/>
        </w:tabs>
        <w:ind w:left="0" w:firstLine="0"/>
      </w:pPr>
      <w:rPr>
        <w:caps w:val="0"/>
        <w:color w:val="010000"/>
        <w:u w:val="none"/>
      </w:rPr>
    </w:lvl>
  </w:abstractNum>
  <w:num w:numId="1">
    <w:abstractNumId w:val="4"/>
  </w:num>
  <w:num w:numId="2">
    <w:abstractNumId w:val="1"/>
  </w:num>
  <w:num w:numId="3">
    <w:abstractNumId w:val="2"/>
  </w:num>
  <w:num w:numId="4">
    <w:abstractNumId w:val="2"/>
  </w:num>
  <w:num w:numId="5">
    <w:abstractNumId w:val="2"/>
  </w:num>
  <w:num w:numId="6">
    <w:abstractNumId w:val="0"/>
  </w:num>
  <w:num w:numId="7">
    <w:abstractNumId w:val="3"/>
  </w:num>
  <w:num w:numId="8">
    <w:abstractNumId w:val="3"/>
  </w:num>
  <w:num w:numId="9">
    <w:abstractNumId w:val="3"/>
  </w:num>
  <w:num w:numId="10">
    <w:abstractNumId w:val="2"/>
  </w:num>
  <w:num w:numId="11">
    <w:abstractNumId w:val="2"/>
  </w:num>
  <w:num w:numId="12">
    <w:abstractNumId w:val="2"/>
  </w:num>
  <w:num w:numId="13">
    <w:abstractNumId w:val="3"/>
  </w:num>
  <w:num w:numId="14">
    <w:abstractNumId w:val="3"/>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efaultNumberOfLevelsInTOCForThisScheme" w:val="3"/>
    <w:docVar w:name="LastSchemeChoice" w:val="Utility Pleading"/>
    <w:docVar w:name="LastSchemeUniqueID" w:val="1"/>
    <w:docVar w:name="LegacyDocIDRemoved" w:val="True"/>
    <w:docVar w:name="Option0True" w:val="False"/>
    <w:docVar w:name="Option1True" w:val="False"/>
    <w:docVar w:name="Option2True" w:val="False"/>
  </w:docVars>
  <w:rsids>
    <w:rsidRoot w:val="000A0856"/>
    <w:rsid w:val="00054A6C"/>
    <w:rsid w:val="00060179"/>
    <w:rsid w:val="0009734D"/>
    <w:rsid w:val="000A0856"/>
    <w:rsid w:val="001326BF"/>
    <w:rsid w:val="00144202"/>
    <w:rsid w:val="00150C0A"/>
    <w:rsid w:val="001A6FBF"/>
    <w:rsid w:val="001B140D"/>
    <w:rsid w:val="001D3330"/>
    <w:rsid w:val="0021026F"/>
    <w:rsid w:val="00262817"/>
    <w:rsid w:val="002F410D"/>
    <w:rsid w:val="00331F41"/>
    <w:rsid w:val="0036520E"/>
    <w:rsid w:val="00393702"/>
    <w:rsid w:val="003A3612"/>
    <w:rsid w:val="003B142C"/>
    <w:rsid w:val="003B5E8C"/>
    <w:rsid w:val="004E48D7"/>
    <w:rsid w:val="004F663D"/>
    <w:rsid w:val="00540695"/>
    <w:rsid w:val="005426EC"/>
    <w:rsid w:val="00545457"/>
    <w:rsid w:val="00591A78"/>
    <w:rsid w:val="00594DFD"/>
    <w:rsid w:val="005A4D3A"/>
    <w:rsid w:val="005D486E"/>
    <w:rsid w:val="005F0645"/>
    <w:rsid w:val="005F0A38"/>
    <w:rsid w:val="00600FE2"/>
    <w:rsid w:val="00607AC3"/>
    <w:rsid w:val="0066753E"/>
    <w:rsid w:val="00673E19"/>
    <w:rsid w:val="00691660"/>
    <w:rsid w:val="006E48B1"/>
    <w:rsid w:val="007032B5"/>
    <w:rsid w:val="007333DC"/>
    <w:rsid w:val="00735655"/>
    <w:rsid w:val="00755BC4"/>
    <w:rsid w:val="007A2657"/>
    <w:rsid w:val="007B121E"/>
    <w:rsid w:val="007B4406"/>
    <w:rsid w:val="008039FA"/>
    <w:rsid w:val="00832CB7"/>
    <w:rsid w:val="00842665"/>
    <w:rsid w:val="00871BEF"/>
    <w:rsid w:val="008857E2"/>
    <w:rsid w:val="008868FB"/>
    <w:rsid w:val="008D45DB"/>
    <w:rsid w:val="008D73A7"/>
    <w:rsid w:val="00924BBB"/>
    <w:rsid w:val="0092736E"/>
    <w:rsid w:val="00947FD8"/>
    <w:rsid w:val="0096515E"/>
    <w:rsid w:val="0096763C"/>
    <w:rsid w:val="009D2766"/>
    <w:rsid w:val="009F7AB7"/>
    <w:rsid w:val="00A02942"/>
    <w:rsid w:val="00A17399"/>
    <w:rsid w:val="00A61627"/>
    <w:rsid w:val="00AB00A3"/>
    <w:rsid w:val="00B25837"/>
    <w:rsid w:val="00B342EB"/>
    <w:rsid w:val="00B81FAE"/>
    <w:rsid w:val="00BA1433"/>
    <w:rsid w:val="00BC3367"/>
    <w:rsid w:val="00BF4EE4"/>
    <w:rsid w:val="00C07DE1"/>
    <w:rsid w:val="00C22CFF"/>
    <w:rsid w:val="00C71ED8"/>
    <w:rsid w:val="00C733B8"/>
    <w:rsid w:val="00C83834"/>
    <w:rsid w:val="00C87F1D"/>
    <w:rsid w:val="00CA0126"/>
    <w:rsid w:val="00CB3B90"/>
    <w:rsid w:val="00CD58B2"/>
    <w:rsid w:val="00D01A81"/>
    <w:rsid w:val="00D036A0"/>
    <w:rsid w:val="00D11883"/>
    <w:rsid w:val="00D46B10"/>
    <w:rsid w:val="00D976FC"/>
    <w:rsid w:val="00DA28F6"/>
    <w:rsid w:val="00DE6B64"/>
    <w:rsid w:val="00E06440"/>
    <w:rsid w:val="00E06918"/>
    <w:rsid w:val="00E226D4"/>
    <w:rsid w:val="00EC0147"/>
    <w:rsid w:val="00F35E9B"/>
    <w:rsid w:val="00F41C7E"/>
    <w:rsid w:val="00F55603"/>
    <w:rsid w:val="00F64EE4"/>
    <w:rsid w:val="00FA1FE2"/>
    <w:rsid w:val="00FB7A5E"/>
    <w:rsid w:val="00FC6D68"/>
    <w:rsid w:val="00FD0CB5"/>
    <w:rsid w:val="00FD3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856"/>
  </w:style>
  <w:style w:type="paragraph" w:styleId="Heading1">
    <w:name w:val="heading 1"/>
    <w:basedOn w:val="Normal"/>
    <w:next w:val="BodyText"/>
    <w:link w:val="Heading1Char"/>
    <w:qFormat/>
    <w:rsid w:val="00E06918"/>
    <w:pPr>
      <w:keepNext/>
      <w:numPr>
        <w:numId w:val="1"/>
      </w:numPr>
      <w:spacing w:after="240" w:line="240" w:lineRule="exact"/>
      <w:jc w:val="center"/>
      <w:outlineLvl w:val="0"/>
    </w:pPr>
    <w:rPr>
      <w:rFonts w:eastAsiaTheme="majorEastAsia"/>
      <w:b/>
      <w:bCs/>
      <w:caps/>
      <w:color w:val="auto"/>
    </w:rPr>
  </w:style>
  <w:style w:type="paragraph" w:styleId="Heading2">
    <w:name w:val="heading 2"/>
    <w:basedOn w:val="Normal"/>
    <w:next w:val="BodyText"/>
    <w:link w:val="Heading2Char"/>
    <w:qFormat/>
    <w:rsid w:val="000A0856"/>
    <w:pPr>
      <w:keepNext/>
      <w:numPr>
        <w:ilvl w:val="1"/>
        <w:numId w:val="1"/>
      </w:numPr>
      <w:spacing w:before="120" w:line="240" w:lineRule="exact"/>
      <w:jc w:val="both"/>
      <w:outlineLvl w:val="1"/>
    </w:pPr>
    <w:rPr>
      <w:rFonts w:eastAsiaTheme="majorEastAsia"/>
      <w:b/>
      <w:bCs/>
      <w:iCs/>
      <w:color w:val="auto"/>
      <w:szCs w:val="28"/>
    </w:rPr>
  </w:style>
  <w:style w:type="paragraph" w:styleId="Heading3">
    <w:name w:val="heading 3"/>
    <w:basedOn w:val="Normal"/>
    <w:next w:val="BodyText"/>
    <w:link w:val="Heading3Char"/>
    <w:qFormat/>
    <w:rsid w:val="000A0856"/>
    <w:pPr>
      <w:keepNext/>
      <w:numPr>
        <w:ilvl w:val="2"/>
        <w:numId w:val="1"/>
      </w:numPr>
      <w:spacing w:before="120" w:line="240" w:lineRule="exact"/>
      <w:outlineLvl w:val="2"/>
    </w:pPr>
    <w:rPr>
      <w:rFonts w:eastAsiaTheme="majorEastAsia"/>
      <w:b/>
      <w:bCs/>
      <w:color w:val="auto"/>
      <w:szCs w:val="26"/>
    </w:rPr>
  </w:style>
  <w:style w:type="paragraph" w:styleId="Heading4">
    <w:name w:val="heading 4"/>
    <w:basedOn w:val="Normal"/>
    <w:next w:val="Normal"/>
    <w:link w:val="Heading4Char"/>
    <w:qFormat/>
    <w:rsid w:val="000A0856"/>
    <w:pPr>
      <w:keepNext/>
      <w:numPr>
        <w:ilvl w:val="3"/>
        <w:numId w:val="1"/>
      </w:numPr>
      <w:spacing w:before="120" w:line="240" w:lineRule="exact"/>
      <w:jc w:val="both"/>
      <w:outlineLvl w:val="3"/>
    </w:pPr>
    <w:rPr>
      <w:rFonts w:eastAsiaTheme="majorEastAsia"/>
      <w:b/>
      <w:bCs/>
      <w:color w:val="auto"/>
      <w:szCs w:val="28"/>
    </w:rPr>
  </w:style>
  <w:style w:type="paragraph" w:styleId="Heading5">
    <w:name w:val="heading 5"/>
    <w:basedOn w:val="Normal"/>
    <w:next w:val="Normal"/>
    <w:link w:val="Heading5Char"/>
    <w:qFormat/>
    <w:rsid w:val="000A0856"/>
    <w:pPr>
      <w:numPr>
        <w:ilvl w:val="4"/>
        <w:numId w:val="1"/>
      </w:numPr>
      <w:spacing w:before="120" w:line="240" w:lineRule="exact"/>
      <w:jc w:val="both"/>
      <w:outlineLvl w:val="4"/>
    </w:pPr>
    <w:rPr>
      <w:rFonts w:eastAsiaTheme="majorEastAsia"/>
      <w:b/>
      <w:bCs/>
      <w:iCs/>
      <w:color w:val="auto"/>
      <w:szCs w:val="26"/>
    </w:rPr>
  </w:style>
  <w:style w:type="paragraph" w:styleId="Heading6">
    <w:name w:val="heading 6"/>
    <w:basedOn w:val="Normal"/>
    <w:next w:val="Normal"/>
    <w:link w:val="Heading6Char"/>
    <w:qFormat/>
    <w:rsid w:val="000A0856"/>
    <w:pPr>
      <w:numPr>
        <w:ilvl w:val="5"/>
        <w:numId w:val="1"/>
      </w:numPr>
      <w:spacing w:before="240" w:after="240" w:line="240" w:lineRule="exact"/>
      <w:jc w:val="both"/>
      <w:outlineLvl w:val="5"/>
    </w:pPr>
    <w:rPr>
      <w:rFonts w:eastAsiaTheme="majorEastAsia"/>
      <w:b/>
      <w:bCs/>
      <w:color w:val="auto"/>
      <w:szCs w:val="22"/>
    </w:rPr>
  </w:style>
  <w:style w:type="paragraph" w:styleId="Heading7">
    <w:name w:val="heading 7"/>
    <w:basedOn w:val="Normal"/>
    <w:next w:val="Normal"/>
    <w:link w:val="Heading7Char"/>
    <w:qFormat/>
    <w:rsid w:val="000A0856"/>
    <w:pPr>
      <w:numPr>
        <w:ilvl w:val="6"/>
        <w:numId w:val="1"/>
      </w:numPr>
      <w:spacing w:before="240" w:after="240" w:line="240" w:lineRule="exact"/>
      <w:jc w:val="both"/>
      <w:outlineLvl w:val="6"/>
    </w:pPr>
    <w:rPr>
      <w:rFonts w:eastAsiaTheme="majorEastAsia"/>
      <w:color w:val="auto"/>
    </w:rPr>
  </w:style>
  <w:style w:type="paragraph" w:styleId="Heading8">
    <w:name w:val="heading 8"/>
    <w:basedOn w:val="Normal"/>
    <w:next w:val="Normal"/>
    <w:link w:val="Heading8Char"/>
    <w:qFormat/>
    <w:rsid w:val="000A0856"/>
    <w:pPr>
      <w:numPr>
        <w:ilvl w:val="7"/>
        <w:numId w:val="1"/>
      </w:numPr>
      <w:spacing w:before="240" w:after="240" w:line="240" w:lineRule="exact"/>
      <w:jc w:val="both"/>
      <w:outlineLvl w:val="7"/>
    </w:pPr>
    <w:rPr>
      <w:rFonts w:eastAsiaTheme="majorEastAsia"/>
      <w:i/>
      <w:iCs/>
      <w:color w:val="auto"/>
    </w:rPr>
  </w:style>
  <w:style w:type="paragraph" w:styleId="Heading9">
    <w:name w:val="heading 9"/>
    <w:basedOn w:val="Normal"/>
    <w:next w:val="Normal"/>
    <w:link w:val="Heading9Char"/>
    <w:qFormat/>
    <w:rsid w:val="000A0856"/>
    <w:pPr>
      <w:numPr>
        <w:ilvl w:val="8"/>
        <w:numId w:val="1"/>
      </w:numPr>
      <w:spacing w:before="240" w:after="240" w:line="240" w:lineRule="exact"/>
      <w:jc w:val="both"/>
      <w:outlineLvl w:val="8"/>
    </w:pPr>
    <w:rPr>
      <w:rFonts w:asciiTheme="majorHAnsi" w:eastAsiaTheme="majorEastAsia" w:hAnsiTheme="majorHAnsi"/>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918"/>
    <w:rPr>
      <w:rFonts w:eastAsiaTheme="majorEastAsia"/>
      <w:b/>
      <w:bCs/>
      <w:caps/>
      <w:color w:val="auto"/>
    </w:rPr>
  </w:style>
  <w:style w:type="character" w:customStyle="1" w:styleId="Heading2Char">
    <w:name w:val="Heading 2 Char"/>
    <w:basedOn w:val="DefaultParagraphFont"/>
    <w:link w:val="Heading2"/>
    <w:rsid w:val="000A0856"/>
    <w:rPr>
      <w:rFonts w:eastAsiaTheme="majorEastAsia"/>
      <w:b/>
      <w:bCs/>
      <w:iCs/>
      <w:color w:val="auto"/>
      <w:szCs w:val="28"/>
    </w:rPr>
  </w:style>
  <w:style w:type="character" w:customStyle="1" w:styleId="Heading3Char">
    <w:name w:val="Heading 3 Char"/>
    <w:basedOn w:val="DefaultParagraphFont"/>
    <w:link w:val="Heading3"/>
    <w:rsid w:val="000A0856"/>
    <w:rPr>
      <w:rFonts w:eastAsiaTheme="majorEastAsia"/>
      <w:b/>
      <w:bCs/>
      <w:color w:val="auto"/>
      <w:szCs w:val="26"/>
    </w:rPr>
  </w:style>
  <w:style w:type="character" w:customStyle="1" w:styleId="Heading4Char">
    <w:name w:val="Heading 4 Char"/>
    <w:basedOn w:val="DefaultParagraphFont"/>
    <w:link w:val="Heading4"/>
    <w:rsid w:val="000A0856"/>
    <w:rPr>
      <w:rFonts w:eastAsiaTheme="majorEastAsia"/>
      <w:b/>
      <w:bCs/>
      <w:color w:val="auto"/>
      <w:szCs w:val="28"/>
    </w:rPr>
  </w:style>
  <w:style w:type="character" w:customStyle="1" w:styleId="Heading5Char">
    <w:name w:val="Heading 5 Char"/>
    <w:basedOn w:val="DefaultParagraphFont"/>
    <w:link w:val="Heading5"/>
    <w:rsid w:val="000A0856"/>
    <w:rPr>
      <w:rFonts w:eastAsiaTheme="majorEastAsia"/>
      <w:b/>
      <w:bCs/>
      <w:iCs/>
      <w:color w:val="auto"/>
      <w:szCs w:val="26"/>
    </w:rPr>
  </w:style>
  <w:style w:type="character" w:customStyle="1" w:styleId="Heading6Char">
    <w:name w:val="Heading 6 Char"/>
    <w:basedOn w:val="DefaultParagraphFont"/>
    <w:link w:val="Heading6"/>
    <w:rsid w:val="000A0856"/>
    <w:rPr>
      <w:rFonts w:eastAsiaTheme="majorEastAsia"/>
      <w:b/>
      <w:bCs/>
      <w:color w:val="auto"/>
      <w:szCs w:val="22"/>
    </w:rPr>
  </w:style>
  <w:style w:type="character" w:customStyle="1" w:styleId="Heading7Char">
    <w:name w:val="Heading 7 Char"/>
    <w:basedOn w:val="DefaultParagraphFont"/>
    <w:link w:val="Heading7"/>
    <w:rsid w:val="000A0856"/>
    <w:rPr>
      <w:rFonts w:eastAsiaTheme="majorEastAsia"/>
      <w:color w:val="auto"/>
    </w:rPr>
  </w:style>
  <w:style w:type="character" w:customStyle="1" w:styleId="Heading8Char">
    <w:name w:val="Heading 8 Char"/>
    <w:basedOn w:val="DefaultParagraphFont"/>
    <w:link w:val="Heading8"/>
    <w:rsid w:val="000A0856"/>
    <w:rPr>
      <w:rFonts w:eastAsiaTheme="majorEastAsia"/>
      <w:i/>
      <w:iCs/>
      <w:color w:val="auto"/>
    </w:rPr>
  </w:style>
  <w:style w:type="character" w:customStyle="1" w:styleId="Heading9Char">
    <w:name w:val="Heading 9 Char"/>
    <w:basedOn w:val="DefaultParagraphFont"/>
    <w:link w:val="Heading9"/>
    <w:rsid w:val="000A0856"/>
    <w:rPr>
      <w:rFonts w:asciiTheme="majorHAnsi" w:eastAsiaTheme="majorEastAsia" w:hAnsiTheme="majorHAnsi"/>
      <w:color w:val="auto"/>
      <w:szCs w:val="22"/>
    </w:rPr>
  </w:style>
  <w:style w:type="paragraph" w:styleId="BodyText">
    <w:name w:val="Body Text"/>
    <w:basedOn w:val="Normal"/>
    <w:link w:val="BodyTextChar"/>
    <w:uiPriority w:val="99"/>
    <w:semiHidden/>
    <w:unhideWhenUsed/>
    <w:rsid w:val="000A0856"/>
    <w:pPr>
      <w:spacing w:after="120"/>
    </w:pPr>
  </w:style>
  <w:style w:type="character" w:customStyle="1" w:styleId="BodyTextChar">
    <w:name w:val="Body Text Char"/>
    <w:basedOn w:val="DefaultParagraphFont"/>
    <w:link w:val="BodyText"/>
    <w:uiPriority w:val="99"/>
    <w:semiHidden/>
    <w:rsid w:val="000A0856"/>
  </w:style>
  <w:style w:type="paragraph" w:customStyle="1" w:styleId="LGAnswer">
    <w:name w:val="LG Answer"/>
    <w:basedOn w:val="Normal"/>
    <w:next w:val="Normal"/>
    <w:qFormat/>
    <w:rsid w:val="000A0856"/>
    <w:pPr>
      <w:spacing w:after="240" w:line="480" w:lineRule="auto"/>
    </w:pPr>
    <w:rPr>
      <w:rFonts w:eastAsia="Times New Roman"/>
    </w:rPr>
  </w:style>
  <w:style w:type="paragraph" w:customStyle="1" w:styleId="LGBlockText">
    <w:name w:val="LG BlockText"/>
    <w:basedOn w:val="BlockText"/>
    <w:next w:val="Normal"/>
    <w:qFormat/>
    <w:rsid w:val="000A0856"/>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0A085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customStyle="1" w:styleId="LGBodyTextDD">
    <w:name w:val="LG BodyTextDD"/>
    <w:basedOn w:val="BodyText"/>
    <w:qFormat/>
    <w:rsid w:val="000A0856"/>
    <w:pPr>
      <w:tabs>
        <w:tab w:val="left" w:pos="720"/>
      </w:tabs>
      <w:spacing w:after="0" w:line="480" w:lineRule="auto"/>
      <w:ind w:firstLine="720"/>
      <w:jc w:val="both"/>
    </w:pPr>
    <w:rPr>
      <w:rFonts w:eastAsia="Times New Roman"/>
      <w:szCs w:val="20"/>
    </w:rPr>
  </w:style>
  <w:style w:type="paragraph" w:customStyle="1" w:styleId="LGBodyTextSS">
    <w:name w:val="LG BodyTextSS"/>
    <w:basedOn w:val="BodyText"/>
    <w:qFormat/>
    <w:rsid w:val="000A0856"/>
    <w:pPr>
      <w:tabs>
        <w:tab w:val="left" w:pos="720"/>
      </w:tabs>
      <w:spacing w:after="240"/>
      <w:ind w:firstLine="720"/>
      <w:jc w:val="both"/>
    </w:pPr>
    <w:rPr>
      <w:rFonts w:eastAsia="Times New Roman"/>
      <w:szCs w:val="20"/>
    </w:rPr>
  </w:style>
  <w:style w:type="paragraph" w:customStyle="1" w:styleId="LGCaption">
    <w:name w:val="LG Caption"/>
    <w:basedOn w:val="Caption"/>
    <w:next w:val="BodyText"/>
    <w:qFormat/>
    <w:rsid w:val="000A0856"/>
    <w:pPr>
      <w:spacing w:after="240"/>
      <w:jc w:val="center"/>
    </w:pPr>
    <w:rPr>
      <w:rFonts w:ascii="Times New Roman Bold" w:eastAsia="Times New Roman" w:hAnsi="Times New Roman Bold"/>
      <w:b w:val="0"/>
      <w:bCs w:val="0"/>
      <w:caps/>
      <w:color w:val="000000" w:themeColor="text1"/>
      <w:sz w:val="24"/>
      <w:szCs w:val="20"/>
    </w:rPr>
  </w:style>
  <w:style w:type="paragraph" w:styleId="Caption">
    <w:name w:val="caption"/>
    <w:basedOn w:val="Normal"/>
    <w:next w:val="Normal"/>
    <w:uiPriority w:val="35"/>
    <w:semiHidden/>
    <w:unhideWhenUsed/>
    <w:rsid w:val="000A0856"/>
    <w:pPr>
      <w:spacing w:after="200"/>
    </w:pPr>
    <w:rPr>
      <w:b/>
      <w:bCs/>
      <w:color w:val="4F81BD" w:themeColor="accent1"/>
      <w:sz w:val="18"/>
      <w:szCs w:val="18"/>
    </w:rPr>
  </w:style>
  <w:style w:type="paragraph" w:customStyle="1" w:styleId="LGFiledisk">
    <w:name w:val="LG Filedisk"/>
    <w:basedOn w:val="Normal"/>
    <w:qFormat/>
    <w:rsid w:val="000A0856"/>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0A0856"/>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0A0856"/>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unhideWhenUsed/>
    <w:rsid w:val="000A0856"/>
    <w:pPr>
      <w:tabs>
        <w:tab w:val="center" w:pos="4680"/>
        <w:tab w:val="right" w:pos="9360"/>
      </w:tabs>
    </w:pPr>
  </w:style>
  <w:style w:type="character" w:customStyle="1" w:styleId="FooterChar">
    <w:name w:val="Footer Char"/>
    <w:basedOn w:val="DefaultParagraphFont"/>
    <w:link w:val="Footer"/>
    <w:uiPriority w:val="99"/>
    <w:rsid w:val="000A0856"/>
  </w:style>
  <w:style w:type="paragraph" w:customStyle="1" w:styleId="LGHeader">
    <w:name w:val="LG Header"/>
    <w:basedOn w:val="Header"/>
    <w:next w:val="LGBodyTextSS"/>
    <w:qFormat/>
    <w:rsid w:val="000A0856"/>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unhideWhenUsed/>
    <w:rsid w:val="000A0856"/>
    <w:pPr>
      <w:tabs>
        <w:tab w:val="center" w:pos="4680"/>
        <w:tab w:val="right" w:pos="9360"/>
      </w:tabs>
    </w:pPr>
  </w:style>
  <w:style w:type="character" w:customStyle="1" w:styleId="HeaderChar">
    <w:name w:val="Header Char"/>
    <w:basedOn w:val="DefaultParagraphFont"/>
    <w:link w:val="Header"/>
    <w:uiPriority w:val="99"/>
    <w:rsid w:val="000A0856"/>
  </w:style>
  <w:style w:type="paragraph" w:customStyle="1" w:styleId="LGHeading1">
    <w:name w:val="LG Heading1"/>
    <w:basedOn w:val="Heading1"/>
    <w:next w:val="LGBodyTextSS"/>
    <w:qFormat/>
    <w:rsid w:val="000A0856"/>
    <w:rPr>
      <w:rFonts w:eastAsia="Times New Roman"/>
      <w:caps w:val="0"/>
    </w:rPr>
  </w:style>
  <w:style w:type="paragraph" w:customStyle="1" w:styleId="LGHeading2">
    <w:name w:val="LG Heading2"/>
    <w:basedOn w:val="Heading2"/>
    <w:next w:val="LGBodyTextSS"/>
    <w:qFormat/>
    <w:rsid w:val="000A0856"/>
    <w:rPr>
      <w:rFonts w:eastAsia="Times New Roman"/>
      <w:i/>
      <w:szCs w:val="24"/>
    </w:rPr>
  </w:style>
  <w:style w:type="paragraph" w:customStyle="1" w:styleId="LGHeading3">
    <w:name w:val="LG Heading3"/>
    <w:basedOn w:val="Heading3"/>
    <w:next w:val="LGBodyTextSS"/>
    <w:qFormat/>
    <w:rsid w:val="000A0856"/>
    <w:rPr>
      <w:rFonts w:eastAsia="Times New Roman"/>
    </w:rPr>
  </w:style>
  <w:style w:type="paragraph" w:customStyle="1" w:styleId="LGIndentDD">
    <w:name w:val="LG Indent DD"/>
    <w:basedOn w:val="BodyTextFirstIndent"/>
    <w:next w:val="Normal"/>
    <w:qFormat/>
    <w:rsid w:val="000A0856"/>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0A0856"/>
    <w:pPr>
      <w:spacing w:after="0"/>
      <w:ind w:firstLine="360"/>
    </w:pPr>
  </w:style>
  <w:style w:type="character" w:customStyle="1" w:styleId="BodyTextFirstIndentChar">
    <w:name w:val="Body Text First Indent Char"/>
    <w:basedOn w:val="BodyTextChar"/>
    <w:link w:val="BodyTextFirstIndent"/>
    <w:uiPriority w:val="99"/>
    <w:semiHidden/>
    <w:rsid w:val="000A0856"/>
  </w:style>
  <w:style w:type="paragraph" w:customStyle="1" w:styleId="LGIndentSS">
    <w:name w:val="LG Indent SS"/>
    <w:basedOn w:val="BodyTextFirstIndent"/>
    <w:next w:val="Normal"/>
    <w:qFormat/>
    <w:rsid w:val="000A0856"/>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0A0856"/>
    <w:pPr>
      <w:numPr>
        <w:numId w:val="12"/>
      </w:numPr>
      <w:contextualSpacing w:val="0"/>
    </w:pPr>
    <w:rPr>
      <w:rFonts w:eastAsia="Times New Roman"/>
    </w:rPr>
  </w:style>
  <w:style w:type="paragraph" w:styleId="ListBullet">
    <w:name w:val="List Bullet"/>
    <w:basedOn w:val="Normal"/>
    <w:uiPriority w:val="99"/>
    <w:semiHidden/>
    <w:unhideWhenUsed/>
    <w:rsid w:val="000A0856"/>
    <w:pPr>
      <w:numPr>
        <w:numId w:val="2"/>
      </w:numPr>
      <w:contextualSpacing/>
    </w:pPr>
  </w:style>
  <w:style w:type="paragraph" w:customStyle="1" w:styleId="LGListBullet1">
    <w:name w:val="LG List Bullet1"/>
    <w:basedOn w:val="Normal"/>
    <w:qFormat/>
    <w:rsid w:val="000A0856"/>
    <w:pPr>
      <w:numPr>
        <w:ilvl w:val="1"/>
        <w:numId w:val="12"/>
      </w:numPr>
    </w:pPr>
    <w:rPr>
      <w:rFonts w:eastAsia="Times New Roman"/>
    </w:rPr>
  </w:style>
  <w:style w:type="paragraph" w:customStyle="1" w:styleId="LGListBullet2">
    <w:name w:val="LG List Bullet2"/>
    <w:basedOn w:val="Normal"/>
    <w:qFormat/>
    <w:rsid w:val="000A0856"/>
    <w:pPr>
      <w:numPr>
        <w:ilvl w:val="2"/>
        <w:numId w:val="12"/>
      </w:numPr>
    </w:pPr>
    <w:rPr>
      <w:rFonts w:eastAsia="Times New Roman"/>
    </w:rPr>
  </w:style>
  <w:style w:type="paragraph" w:customStyle="1" w:styleId="LGListNumber">
    <w:name w:val="LG List Number"/>
    <w:basedOn w:val="ListNumber"/>
    <w:autoRedefine/>
    <w:qFormat/>
    <w:rsid w:val="00842665"/>
    <w:pPr>
      <w:numPr>
        <w:numId w:val="15"/>
      </w:numPr>
      <w:spacing w:after="240"/>
      <w:ind w:left="1440"/>
      <w:contextualSpacing w:val="0"/>
    </w:pPr>
    <w:rPr>
      <w:rFonts w:eastAsia="Times New Roman"/>
    </w:rPr>
  </w:style>
  <w:style w:type="paragraph" w:styleId="ListNumber">
    <w:name w:val="List Number"/>
    <w:basedOn w:val="Normal"/>
    <w:uiPriority w:val="99"/>
    <w:semiHidden/>
    <w:unhideWhenUsed/>
    <w:rsid w:val="000A0856"/>
    <w:pPr>
      <w:numPr>
        <w:numId w:val="6"/>
      </w:numPr>
      <w:contextualSpacing/>
    </w:pPr>
  </w:style>
  <w:style w:type="paragraph" w:customStyle="1" w:styleId="LGListNumber1">
    <w:name w:val="LG List Number1"/>
    <w:basedOn w:val="Normal"/>
    <w:qFormat/>
    <w:rsid w:val="000A0856"/>
    <w:pPr>
      <w:numPr>
        <w:ilvl w:val="1"/>
        <w:numId w:val="15"/>
      </w:numPr>
    </w:pPr>
    <w:rPr>
      <w:rFonts w:eastAsia="Times New Roman"/>
    </w:rPr>
  </w:style>
  <w:style w:type="paragraph" w:customStyle="1" w:styleId="LGListNumber2">
    <w:name w:val="LG List Number2"/>
    <w:basedOn w:val="Normal"/>
    <w:qFormat/>
    <w:rsid w:val="000A0856"/>
    <w:pPr>
      <w:numPr>
        <w:ilvl w:val="2"/>
        <w:numId w:val="15"/>
      </w:numPr>
    </w:pPr>
    <w:rPr>
      <w:rFonts w:eastAsia="Times New Roman"/>
    </w:rPr>
  </w:style>
  <w:style w:type="paragraph" w:customStyle="1" w:styleId="LGPleading">
    <w:name w:val="LG Pleading"/>
    <w:basedOn w:val="Normal"/>
    <w:next w:val="LGBodyTextDD"/>
    <w:qFormat/>
    <w:rsid w:val="000A0856"/>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0A0856"/>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0A0856"/>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0A0856"/>
  </w:style>
  <w:style w:type="paragraph" w:customStyle="1" w:styleId="LGQuestion">
    <w:name w:val="LG Question"/>
    <w:basedOn w:val="Normal"/>
    <w:next w:val="LGAnswer"/>
    <w:qFormat/>
    <w:rsid w:val="000A0856"/>
    <w:pPr>
      <w:spacing w:after="240" w:line="480" w:lineRule="auto"/>
    </w:pPr>
    <w:rPr>
      <w:rFonts w:eastAsia="Times New Roman"/>
      <w:b/>
    </w:rPr>
  </w:style>
  <w:style w:type="paragraph" w:customStyle="1" w:styleId="LGSignature">
    <w:name w:val="LG Signature"/>
    <w:basedOn w:val="Signature"/>
    <w:next w:val="LGBodyTextSS"/>
    <w:qFormat/>
    <w:rsid w:val="000A0856"/>
    <w:pPr>
      <w:jc w:val="both"/>
    </w:pPr>
    <w:rPr>
      <w:rFonts w:eastAsia="Times New Roman"/>
      <w:szCs w:val="20"/>
    </w:rPr>
  </w:style>
  <w:style w:type="paragraph" w:styleId="Signature">
    <w:name w:val="Signature"/>
    <w:basedOn w:val="Normal"/>
    <w:link w:val="SignatureChar"/>
    <w:uiPriority w:val="99"/>
    <w:semiHidden/>
    <w:unhideWhenUsed/>
    <w:rsid w:val="000A0856"/>
    <w:pPr>
      <w:ind w:left="4320"/>
    </w:pPr>
  </w:style>
  <w:style w:type="character" w:customStyle="1" w:styleId="SignatureChar">
    <w:name w:val="Signature Char"/>
    <w:basedOn w:val="DefaultParagraphFont"/>
    <w:link w:val="Signature"/>
    <w:uiPriority w:val="99"/>
    <w:semiHidden/>
    <w:rsid w:val="000A0856"/>
  </w:style>
  <w:style w:type="paragraph" w:customStyle="1" w:styleId="LGSubtitle">
    <w:name w:val="LG Subtitle"/>
    <w:basedOn w:val="Subtitle"/>
    <w:next w:val="BodyText"/>
    <w:qFormat/>
    <w:rsid w:val="000A0856"/>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styleId="Subtitle">
    <w:name w:val="Subtitle"/>
    <w:basedOn w:val="Normal"/>
    <w:next w:val="Normal"/>
    <w:link w:val="SubtitleChar"/>
    <w:uiPriority w:val="11"/>
    <w:rsid w:val="000A085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0A0856"/>
    <w:rPr>
      <w:rFonts w:asciiTheme="majorHAnsi" w:eastAsiaTheme="majorEastAsia" w:hAnsiTheme="majorHAnsi" w:cstheme="majorBidi"/>
      <w:i/>
      <w:iCs/>
      <w:color w:val="4F81BD" w:themeColor="accent1"/>
      <w:spacing w:val="15"/>
    </w:rPr>
  </w:style>
  <w:style w:type="paragraph" w:customStyle="1" w:styleId="LGTitle">
    <w:name w:val="LG Title"/>
    <w:basedOn w:val="Title"/>
    <w:next w:val="BodyText"/>
    <w:qFormat/>
    <w:rsid w:val="000A0856"/>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0A085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A0856"/>
    <w:rPr>
      <w:rFonts w:asciiTheme="majorHAnsi" w:eastAsiaTheme="majorEastAsia" w:hAnsiTheme="majorHAnsi" w:cstheme="majorBidi"/>
      <w:color w:val="17365D" w:themeColor="text2" w:themeShade="BF"/>
      <w:spacing w:val="5"/>
      <w:kern w:val="28"/>
      <w:sz w:val="52"/>
      <w:szCs w:val="52"/>
    </w:rPr>
  </w:style>
  <w:style w:type="paragraph" w:customStyle="1" w:styleId="LGFiledisk0">
    <w:name w:val="LGFiledisk"/>
    <w:basedOn w:val="Normal"/>
    <w:qFormat/>
    <w:rsid w:val="000A0856"/>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0A0856"/>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0A0856"/>
    <w:pPr>
      <w:tabs>
        <w:tab w:val="left" w:pos="720"/>
        <w:tab w:val="left" w:pos="1440"/>
        <w:tab w:val="left" w:pos="2160"/>
        <w:tab w:val="left" w:pos="2880"/>
      </w:tabs>
      <w:ind w:left="2880" w:hanging="2880"/>
      <w:jc w:val="both"/>
    </w:pPr>
    <w:rPr>
      <w:rFonts w:eastAsia="Times New Roman"/>
    </w:rPr>
  </w:style>
  <w:style w:type="paragraph" w:styleId="ListParagraph">
    <w:name w:val="List Paragraph"/>
    <w:basedOn w:val="Normal"/>
    <w:uiPriority w:val="34"/>
    <w:qFormat/>
    <w:rsid w:val="000A0856"/>
    <w:pPr>
      <w:ind w:left="720"/>
      <w:contextualSpacing/>
    </w:pPr>
    <w:rPr>
      <w:rFonts w:eastAsia="Times New Roman"/>
    </w:rPr>
  </w:style>
  <w:style w:type="paragraph" w:styleId="TOCHeading">
    <w:name w:val="TOC Heading"/>
    <w:basedOn w:val="Heading1"/>
    <w:next w:val="Normal"/>
    <w:uiPriority w:val="39"/>
    <w:semiHidden/>
    <w:unhideWhenUsed/>
    <w:qFormat/>
    <w:rsid w:val="000A0856"/>
    <w:pPr>
      <w:keepLines/>
      <w:spacing w:before="480" w:after="0"/>
      <w:jc w:val="left"/>
      <w:outlineLvl w:val="9"/>
    </w:pPr>
    <w:rPr>
      <w:rFonts w:asciiTheme="majorHAnsi" w:hAnsiTheme="majorHAnsi" w:cstheme="majorBidi"/>
      <w:caps w:val="0"/>
      <w:color w:val="365F91" w:themeColor="accent1" w:themeShade="BF"/>
      <w:sz w:val="28"/>
      <w:szCs w:val="28"/>
    </w:rPr>
  </w:style>
  <w:style w:type="character" w:styleId="Hyperlink">
    <w:name w:val="Hyperlink"/>
    <w:basedOn w:val="DefaultParagraphFont"/>
    <w:uiPriority w:val="99"/>
    <w:unhideWhenUsed/>
    <w:rsid w:val="00E226D4"/>
    <w:rPr>
      <w:color w:val="0000FF" w:themeColor="hyperlink"/>
      <w:u w:val="single"/>
    </w:rPr>
  </w:style>
  <w:style w:type="paragraph" w:customStyle="1" w:styleId="pleadingstyle">
    <w:name w:val="pleading style"/>
    <w:basedOn w:val="Normal"/>
    <w:rsid w:val="00E06918"/>
    <w:pPr>
      <w:tabs>
        <w:tab w:val="left" w:pos="4680"/>
      </w:tabs>
    </w:pPr>
    <w:rPr>
      <w:rFonts w:ascii="Times New Roman Bold" w:eastAsia="Times New Roman" w:hAnsi="Times New Roman Bold"/>
      <w:caps/>
      <w:color w:val="000000"/>
      <w:szCs w:val="20"/>
    </w:rPr>
  </w:style>
  <w:style w:type="character" w:customStyle="1" w:styleId="DocID">
    <w:name w:val="DocID"/>
    <w:basedOn w:val="DefaultParagraphFont"/>
    <w:rsid w:val="0009734D"/>
    <w:rPr>
      <w:rFonts w:ascii="Times New Roman" w:hAnsi="Times New Roman" w:cs="Times New Roman"/>
      <w:b w:val="0"/>
      <w:i w:val="0"/>
      <w:vanish w:val="0"/>
      <w:color w:val="000000"/>
      <w:sz w:val="18"/>
      <w:u w:val="none"/>
    </w:rPr>
  </w:style>
  <w:style w:type="paragraph" w:styleId="BalloonText">
    <w:name w:val="Balloon Text"/>
    <w:basedOn w:val="Normal"/>
    <w:link w:val="BalloonTextChar"/>
    <w:uiPriority w:val="99"/>
    <w:semiHidden/>
    <w:unhideWhenUsed/>
    <w:rsid w:val="00150C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0C0A"/>
    <w:rPr>
      <w:rFonts w:ascii="Segoe UI" w:hAnsi="Segoe UI" w:cs="Segoe UI"/>
      <w:sz w:val="18"/>
      <w:szCs w:val="18"/>
    </w:rPr>
  </w:style>
  <w:style w:type="paragraph" w:customStyle="1" w:styleId="Docketnumber">
    <w:name w:val="Docket number"/>
    <w:basedOn w:val="Normal"/>
    <w:rsid w:val="00D036A0"/>
    <w:pPr>
      <w:jc w:val="center"/>
    </w:pPr>
    <w:rPr>
      <w:rFonts w:eastAsia="Times New Roman"/>
      <w:b/>
      <w:caps/>
      <w:color w:val="auto"/>
      <w:sz w:val="28"/>
      <w:szCs w:val="20"/>
    </w:rPr>
  </w:style>
  <w:style w:type="paragraph" w:customStyle="1" w:styleId="Docketstyle">
    <w:name w:val="Docket style"/>
    <w:basedOn w:val="Normal"/>
    <w:rsid w:val="00D036A0"/>
    <w:pPr>
      <w:keepNext/>
      <w:tabs>
        <w:tab w:val="center" w:pos="4770"/>
        <w:tab w:val="left" w:pos="5400"/>
      </w:tabs>
      <w:spacing w:line="288" w:lineRule="auto"/>
      <w:jc w:val="both"/>
    </w:pPr>
    <w:rPr>
      <w:rFonts w:eastAsia="Times New Roman"/>
      <w:b/>
      <w:caps/>
      <w:color w:val="auto"/>
      <w:szCs w:val="20"/>
    </w:rPr>
  </w:style>
  <w:style w:type="paragraph" w:styleId="FootnoteText">
    <w:name w:val="footnote text"/>
    <w:basedOn w:val="Normal"/>
    <w:link w:val="FootnoteTextChar"/>
    <w:uiPriority w:val="99"/>
    <w:semiHidden/>
    <w:unhideWhenUsed/>
    <w:rsid w:val="00BC3367"/>
    <w:rPr>
      <w:sz w:val="20"/>
      <w:szCs w:val="20"/>
    </w:rPr>
  </w:style>
  <w:style w:type="character" w:customStyle="1" w:styleId="FootnoteTextChar">
    <w:name w:val="Footnote Text Char"/>
    <w:basedOn w:val="DefaultParagraphFont"/>
    <w:link w:val="FootnoteText"/>
    <w:uiPriority w:val="99"/>
    <w:semiHidden/>
    <w:rsid w:val="00BC3367"/>
    <w:rPr>
      <w:sz w:val="20"/>
      <w:szCs w:val="20"/>
    </w:rPr>
  </w:style>
  <w:style w:type="character" w:styleId="FootnoteReference">
    <w:name w:val="footnote reference"/>
    <w:basedOn w:val="DefaultParagraphFont"/>
    <w:uiPriority w:val="99"/>
    <w:semiHidden/>
    <w:unhideWhenUsed/>
    <w:rsid w:val="00BC33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exander.petak@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2018-08-09T16:49:00Z</dcterms:created>
  <dcterms:modified xsi:type="dcterms:W3CDTF">2018-08-17T14:06:00Z</dcterms:modified>
</cp:coreProperties>
</file>